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Garamond" w:eastAsiaTheme="minorHAnsi" w:hAnsi="Garamond" w:cstheme="minorBidi"/>
          <w:color w:val="auto"/>
          <w:sz w:val="24"/>
          <w:szCs w:val="22"/>
          <w:lang w:val="es-ES" w:eastAsia="en-US"/>
        </w:rPr>
        <w:id w:val="-822283765"/>
        <w:docPartObj>
          <w:docPartGallery w:val="Table of Contents"/>
          <w:docPartUnique/>
        </w:docPartObj>
      </w:sdtPr>
      <w:sdtEndPr>
        <w:rPr>
          <w:rFonts w:cstheme="majorHAnsi"/>
          <w:b/>
          <w:bCs/>
          <w:color w:val="000000" w:themeColor="text1"/>
          <w:szCs w:val="24"/>
        </w:rPr>
      </w:sdtEndPr>
      <w:sdtContent>
        <w:p w14:paraId="5BD8F558" w14:textId="77777777" w:rsidR="00761C37" w:rsidRPr="009B5F2F" w:rsidRDefault="00761C37" w:rsidP="009B5F2F">
          <w:pPr>
            <w:pStyle w:val="TtuloTDC"/>
            <w:jc w:val="center"/>
            <w:rPr>
              <w:rFonts w:cstheme="majorHAnsi"/>
              <w:b/>
              <w:color w:val="000000" w:themeColor="text1"/>
              <w:sz w:val="24"/>
              <w:szCs w:val="24"/>
              <w:lang w:val="es-ES"/>
            </w:rPr>
          </w:pPr>
          <w:r w:rsidRPr="009B5F2F">
            <w:rPr>
              <w:rFonts w:cstheme="majorHAnsi"/>
              <w:b/>
              <w:color w:val="000000" w:themeColor="text1"/>
              <w:sz w:val="24"/>
              <w:szCs w:val="24"/>
              <w:lang w:val="es-ES"/>
            </w:rPr>
            <w:t>TABLA DE CONTENIDO</w:t>
          </w:r>
        </w:p>
        <w:p w14:paraId="2D492A21" w14:textId="77777777" w:rsidR="00761C37" w:rsidRPr="009B5F2F" w:rsidRDefault="00761C37" w:rsidP="00761C37">
          <w:pPr>
            <w:rPr>
              <w:rFonts w:asciiTheme="majorHAnsi" w:hAnsiTheme="majorHAnsi" w:cstheme="majorHAnsi"/>
              <w:color w:val="000000" w:themeColor="text1"/>
              <w:szCs w:val="24"/>
              <w:lang w:val="es-ES" w:eastAsia="es-CO"/>
            </w:rPr>
          </w:pPr>
        </w:p>
        <w:p w14:paraId="6AE202D0" w14:textId="22926FF2" w:rsidR="001B49DC" w:rsidRDefault="00761C37">
          <w:pPr>
            <w:pStyle w:val="TDC1"/>
            <w:tabs>
              <w:tab w:val="left" w:pos="440"/>
              <w:tab w:val="right" w:leader="dot" w:pos="8828"/>
            </w:tabs>
            <w:rPr>
              <w:rFonts w:asciiTheme="minorHAnsi" w:eastAsiaTheme="minorEastAsia" w:hAnsiTheme="minorHAnsi"/>
              <w:noProof/>
              <w:sz w:val="22"/>
              <w:lang w:eastAsia="es-CO"/>
            </w:rPr>
          </w:pPr>
          <w:r w:rsidRPr="009B5F2F">
            <w:rPr>
              <w:rFonts w:asciiTheme="majorHAnsi" w:hAnsiTheme="majorHAnsi" w:cstheme="majorHAnsi"/>
              <w:b/>
              <w:bCs/>
              <w:color w:val="000000" w:themeColor="text1"/>
              <w:szCs w:val="24"/>
              <w:lang w:val="es-ES"/>
            </w:rPr>
            <w:fldChar w:fldCharType="begin"/>
          </w:r>
          <w:r w:rsidRPr="009B5F2F">
            <w:rPr>
              <w:rFonts w:asciiTheme="majorHAnsi" w:hAnsiTheme="majorHAnsi" w:cstheme="majorHAnsi"/>
              <w:b/>
              <w:bCs/>
              <w:color w:val="000000" w:themeColor="text1"/>
              <w:szCs w:val="24"/>
              <w:lang w:val="es-ES"/>
            </w:rPr>
            <w:instrText xml:space="preserve"> TOC \o "1-3" \h \z \u </w:instrText>
          </w:r>
          <w:r w:rsidRPr="009B5F2F">
            <w:rPr>
              <w:rFonts w:asciiTheme="majorHAnsi" w:hAnsiTheme="majorHAnsi" w:cstheme="majorHAnsi"/>
              <w:b/>
              <w:bCs/>
              <w:color w:val="000000" w:themeColor="text1"/>
              <w:szCs w:val="24"/>
              <w:lang w:val="es-ES"/>
            </w:rPr>
            <w:fldChar w:fldCharType="separate"/>
          </w:r>
          <w:hyperlink w:anchor="_Toc98840254" w:history="1">
            <w:r w:rsidR="001B49DC" w:rsidRPr="003B6A37">
              <w:rPr>
                <w:rStyle w:val="Hipervnculo"/>
                <w:noProof/>
              </w:rPr>
              <w:t>1.</w:t>
            </w:r>
            <w:r w:rsidR="001B49DC">
              <w:rPr>
                <w:rFonts w:asciiTheme="minorHAnsi" w:eastAsiaTheme="minorEastAsia" w:hAnsiTheme="minorHAnsi"/>
                <w:noProof/>
                <w:sz w:val="22"/>
                <w:lang w:eastAsia="es-CO"/>
              </w:rPr>
              <w:tab/>
            </w:r>
            <w:r w:rsidR="001B49DC" w:rsidRPr="003B6A37">
              <w:rPr>
                <w:rStyle w:val="Hipervnculo"/>
                <w:noProof/>
                <w:shd w:val="clear" w:color="auto" w:fill="FFFFFF"/>
              </w:rPr>
              <w:t>Calculadora huella de carbono municipal, municipio de Bituima</w:t>
            </w:r>
            <w:r w:rsidR="001B49DC">
              <w:rPr>
                <w:noProof/>
                <w:webHidden/>
              </w:rPr>
              <w:tab/>
            </w:r>
            <w:r w:rsidR="001B49DC">
              <w:rPr>
                <w:noProof/>
                <w:webHidden/>
              </w:rPr>
              <w:fldChar w:fldCharType="begin"/>
            </w:r>
            <w:r w:rsidR="001B49DC">
              <w:rPr>
                <w:noProof/>
                <w:webHidden/>
              </w:rPr>
              <w:instrText xml:space="preserve"> PAGEREF _Toc98840254 \h </w:instrText>
            </w:r>
            <w:r w:rsidR="001B49DC">
              <w:rPr>
                <w:noProof/>
                <w:webHidden/>
              </w:rPr>
            </w:r>
            <w:r w:rsidR="001B49DC">
              <w:rPr>
                <w:noProof/>
                <w:webHidden/>
              </w:rPr>
              <w:fldChar w:fldCharType="separate"/>
            </w:r>
            <w:r w:rsidR="00450C21">
              <w:rPr>
                <w:noProof/>
                <w:webHidden/>
              </w:rPr>
              <w:t>3</w:t>
            </w:r>
            <w:r w:rsidR="001B49DC">
              <w:rPr>
                <w:noProof/>
                <w:webHidden/>
              </w:rPr>
              <w:fldChar w:fldCharType="end"/>
            </w:r>
          </w:hyperlink>
        </w:p>
        <w:p w14:paraId="7B92C2B2" w14:textId="07BDF9CB" w:rsidR="001B49DC" w:rsidRDefault="00D346D7">
          <w:pPr>
            <w:pStyle w:val="TDC2"/>
            <w:tabs>
              <w:tab w:val="left" w:pos="880"/>
              <w:tab w:val="right" w:leader="dot" w:pos="8828"/>
            </w:tabs>
            <w:rPr>
              <w:rFonts w:asciiTheme="minorHAnsi" w:eastAsiaTheme="minorEastAsia" w:hAnsiTheme="minorHAnsi"/>
              <w:noProof/>
              <w:sz w:val="22"/>
              <w:lang w:eastAsia="es-CO"/>
            </w:rPr>
          </w:pPr>
          <w:hyperlink w:anchor="_Toc98840255" w:history="1">
            <w:r w:rsidR="001B49DC" w:rsidRPr="003B6A37">
              <w:rPr>
                <w:rStyle w:val="Hipervnculo"/>
                <w:rFonts w:asciiTheme="majorHAnsi" w:hAnsiTheme="majorHAnsi" w:cstheme="majorHAnsi"/>
                <w:noProof/>
              </w:rPr>
              <w:t>1.2.</w:t>
            </w:r>
            <w:r w:rsidR="001B49DC">
              <w:rPr>
                <w:rFonts w:asciiTheme="minorHAnsi" w:eastAsiaTheme="minorEastAsia" w:hAnsiTheme="minorHAnsi"/>
                <w:noProof/>
                <w:sz w:val="22"/>
                <w:lang w:eastAsia="es-CO"/>
              </w:rPr>
              <w:tab/>
            </w:r>
            <w:r w:rsidR="001B49DC" w:rsidRPr="003B6A37">
              <w:rPr>
                <w:rStyle w:val="Hipervnculo"/>
                <w:rFonts w:asciiTheme="majorHAnsi" w:hAnsiTheme="majorHAnsi" w:cstheme="majorHAnsi"/>
                <w:noProof/>
              </w:rPr>
              <w:t>Sector Residencial</w:t>
            </w:r>
            <w:r w:rsidR="001B49DC">
              <w:rPr>
                <w:noProof/>
                <w:webHidden/>
              </w:rPr>
              <w:tab/>
            </w:r>
            <w:r w:rsidR="001B49DC">
              <w:rPr>
                <w:noProof/>
                <w:webHidden/>
              </w:rPr>
              <w:fldChar w:fldCharType="begin"/>
            </w:r>
            <w:r w:rsidR="001B49DC">
              <w:rPr>
                <w:noProof/>
                <w:webHidden/>
              </w:rPr>
              <w:instrText xml:space="preserve"> PAGEREF _Toc98840255 \h </w:instrText>
            </w:r>
            <w:r w:rsidR="001B49DC">
              <w:rPr>
                <w:noProof/>
                <w:webHidden/>
              </w:rPr>
            </w:r>
            <w:r w:rsidR="001B49DC">
              <w:rPr>
                <w:noProof/>
                <w:webHidden/>
              </w:rPr>
              <w:fldChar w:fldCharType="separate"/>
            </w:r>
            <w:r w:rsidR="00450C21">
              <w:rPr>
                <w:noProof/>
                <w:webHidden/>
              </w:rPr>
              <w:t>4</w:t>
            </w:r>
            <w:r w:rsidR="001B49DC">
              <w:rPr>
                <w:noProof/>
                <w:webHidden/>
              </w:rPr>
              <w:fldChar w:fldCharType="end"/>
            </w:r>
          </w:hyperlink>
        </w:p>
        <w:p w14:paraId="48441E79" w14:textId="7DF22DE2" w:rsidR="001B49DC" w:rsidRDefault="00D346D7">
          <w:pPr>
            <w:pStyle w:val="TDC2"/>
            <w:tabs>
              <w:tab w:val="left" w:pos="880"/>
              <w:tab w:val="right" w:leader="dot" w:pos="8828"/>
            </w:tabs>
            <w:rPr>
              <w:rFonts w:asciiTheme="minorHAnsi" w:eastAsiaTheme="minorEastAsia" w:hAnsiTheme="minorHAnsi"/>
              <w:noProof/>
              <w:sz w:val="22"/>
              <w:lang w:eastAsia="es-CO"/>
            </w:rPr>
          </w:pPr>
          <w:hyperlink w:anchor="_Toc98840256" w:history="1">
            <w:r w:rsidR="001B49DC" w:rsidRPr="003B6A37">
              <w:rPr>
                <w:rStyle w:val="Hipervnculo"/>
                <w:rFonts w:asciiTheme="majorHAnsi" w:hAnsiTheme="majorHAnsi" w:cstheme="majorHAnsi"/>
                <w:noProof/>
              </w:rPr>
              <w:t>1.3.</w:t>
            </w:r>
            <w:r w:rsidR="001B49DC">
              <w:rPr>
                <w:rFonts w:asciiTheme="minorHAnsi" w:eastAsiaTheme="minorEastAsia" w:hAnsiTheme="minorHAnsi"/>
                <w:noProof/>
                <w:sz w:val="22"/>
                <w:lang w:eastAsia="es-CO"/>
              </w:rPr>
              <w:tab/>
            </w:r>
            <w:r w:rsidR="001B49DC" w:rsidRPr="003B6A37">
              <w:rPr>
                <w:rStyle w:val="Hipervnculo"/>
                <w:rFonts w:asciiTheme="majorHAnsi" w:hAnsiTheme="majorHAnsi" w:cstheme="majorHAnsi"/>
                <w:noProof/>
              </w:rPr>
              <w:t>Sector Institucional - Comercial</w:t>
            </w:r>
            <w:r w:rsidR="001B49DC">
              <w:rPr>
                <w:noProof/>
                <w:webHidden/>
              </w:rPr>
              <w:tab/>
            </w:r>
            <w:r w:rsidR="001B49DC">
              <w:rPr>
                <w:noProof/>
                <w:webHidden/>
              </w:rPr>
              <w:fldChar w:fldCharType="begin"/>
            </w:r>
            <w:r w:rsidR="001B49DC">
              <w:rPr>
                <w:noProof/>
                <w:webHidden/>
              </w:rPr>
              <w:instrText xml:space="preserve"> PAGEREF _Toc98840256 \h </w:instrText>
            </w:r>
            <w:r w:rsidR="001B49DC">
              <w:rPr>
                <w:noProof/>
                <w:webHidden/>
              </w:rPr>
            </w:r>
            <w:r w:rsidR="001B49DC">
              <w:rPr>
                <w:noProof/>
                <w:webHidden/>
              </w:rPr>
              <w:fldChar w:fldCharType="separate"/>
            </w:r>
            <w:r w:rsidR="00450C21">
              <w:rPr>
                <w:noProof/>
                <w:webHidden/>
              </w:rPr>
              <w:t>6</w:t>
            </w:r>
            <w:r w:rsidR="001B49DC">
              <w:rPr>
                <w:noProof/>
                <w:webHidden/>
              </w:rPr>
              <w:fldChar w:fldCharType="end"/>
            </w:r>
          </w:hyperlink>
        </w:p>
        <w:p w14:paraId="7851F2E0" w14:textId="2F4C75B6" w:rsidR="001B49DC" w:rsidRDefault="00D346D7">
          <w:pPr>
            <w:pStyle w:val="TDC2"/>
            <w:tabs>
              <w:tab w:val="left" w:pos="880"/>
              <w:tab w:val="right" w:leader="dot" w:pos="8828"/>
            </w:tabs>
            <w:rPr>
              <w:rFonts w:asciiTheme="minorHAnsi" w:eastAsiaTheme="minorEastAsia" w:hAnsiTheme="minorHAnsi"/>
              <w:noProof/>
              <w:sz w:val="22"/>
              <w:lang w:eastAsia="es-CO"/>
            </w:rPr>
          </w:pPr>
          <w:hyperlink w:anchor="_Toc98840257" w:history="1">
            <w:r w:rsidR="001B49DC" w:rsidRPr="003B6A37">
              <w:rPr>
                <w:rStyle w:val="Hipervnculo"/>
                <w:rFonts w:asciiTheme="majorHAnsi" w:hAnsiTheme="majorHAnsi" w:cstheme="majorHAnsi"/>
                <w:noProof/>
              </w:rPr>
              <w:t>1.4.</w:t>
            </w:r>
            <w:r w:rsidR="001B49DC">
              <w:rPr>
                <w:rFonts w:asciiTheme="minorHAnsi" w:eastAsiaTheme="minorEastAsia" w:hAnsiTheme="minorHAnsi"/>
                <w:noProof/>
                <w:sz w:val="22"/>
                <w:lang w:eastAsia="es-CO"/>
              </w:rPr>
              <w:tab/>
            </w:r>
            <w:r w:rsidR="001B49DC" w:rsidRPr="003B6A37">
              <w:rPr>
                <w:rStyle w:val="Hipervnculo"/>
                <w:rFonts w:asciiTheme="majorHAnsi" w:hAnsiTheme="majorHAnsi" w:cstheme="majorHAnsi"/>
                <w:noProof/>
              </w:rPr>
              <w:t>Sector Transporte</w:t>
            </w:r>
            <w:r w:rsidR="001B49DC">
              <w:rPr>
                <w:noProof/>
                <w:webHidden/>
              </w:rPr>
              <w:tab/>
            </w:r>
            <w:r w:rsidR="001B49DC">
              <w:rPr>
                <w:noProof/>
                <w:webHidden/>
              </w:rPr>
              <w:fldChar w:fldCharType="begin"/>
            </w:r>
            <w:r w:rsidR="001B49DC">
              <w:rPr>
                <w:noProof/>
                <w:webHidden/>
              </w:rPr>
              <w:instrText xml:space="preserve"> PAGEREF _Toc98840257 \h </w:instrText>
            </w:r>
            <w:r w:rsidR="001B49DC">
              <w:rPr>
                <w:noProof/>
                <w:webHidden/>
              </w:rPr>
            </w:r>
            <w:r w:rsidR="001B49DC">
              <w:rPr>
                <w:noProof/>
                <w:webHidden/>
              </w:rPr>
              <w:fldChar w:fldCharType="separate"/>
            </w:r>
            <w:r w:rsidR="00450C21">
              <w:rPr>
                <w:noProof/>
                <w:webHidden/>
              </w:rPr>
              <w:t>8</w:t>
            </w:r>
            <w:r w:rsidR="001B49DC">
              <w:rPr>
                <w:noProof/>
                <w:webHidden/>
              </w:rPr>
              <w:fldChar w:fldCharType="end"/>
            </w:r>
          </w:hyperlink>
        </w:p>
        <w:p w14:paraId="7ADF834B" w14:textId="4AF06965" w:rsidR="001B49DC" w:rsidRDefault="00D346D7">
          <w:pPr>
            <w:pStyle w:val="TDC2"/>
            <w:tabs>
              <w:tab w:val="left" w:pos="880"/>
              <w:tab w:val="right" w:leader="dot" w:pos="8828"/>
            </w:tabs>
            <w:rPr>
              <w:rFonts w:asciiTheme="minorHAnsi" w:eastAsiaTheme="minorEastAsia" w:hAnsiTheme="minorHAnsi"/>
              <w:noProof/>
              <w:sz w:val="22"/>
              <w:lang w:eastAsia="es-CO"/>
            </w:rPr>
          </w:pPr>
          <w:hyperlink w:anchor="_Toc98840258" w:history="1">
            <w:r w:rsidR="001B49DC" w:rsidRPr="003B6A37">
              <w:rPr>
                <w:rStyle w:val="Hipervnculo"/>
                <w:rFonts w:asciiTheme="majorHAnsi" w:hAnsiTheme="majorHAnsi" w:cstheme="majorHAnsi"/>
                <w:noProof/>
              </w:rPr>
              <w:t>1.5.</w:t>
            </w:r>
            <w:r w:rsidR="001B49DC">
              <w:rPr>
                <w:rFonts w:asciiTheme="minorHAnsi" w:eastAsiaTheme="minorEastAsia" w:hAnsiTheme="minorHAnsi"/>
                <w:noProof/>
                <w:sz w:val="22"/>
                <w:lang w:eastAsia="es-CO"/>
              </w:rPr>
              <w:tab/>
            </w:r>
            <w:r w:rsidR="001B49DC" w:rsidRPr="003B6A37">
              <w:rPr>
                <w:rStyle w:val="Hipervnculo"/>
                <w:rFonts w:asciiTheme="majorHAnsi" w:hAnsiTheme="majorHAnsi" w:cstheme="majorHAnsi"/>
                <w:noProof/>
              </w:rPr>
              <w:t>Sector Industrial</w:t>
            </w:r>
            <w:r w:rsidR="001B49DC">
              <w:rPr>
                <w:noProof/>
                <w:webHidden/>
              </w:rPr>
              <w:tab/>
            </w:r>
            <w:r w:rsidR="001B49DC">
              <w:rPr>
                <w:noProof/>
                <w:webHidden/>
              </w:rPr>
              <w:fldChar w:fldCharType="begin"/>
            </w:r>
            <w:r w:rsidR="001B49DC">
              <w:rPr>
                <w:noProof/>
                <w:webHidden/>
              </w:rPr>
              <w:instrText xml:space="preserve"> PAGEREF _Toc98840258 \h </w:instrText>
            </w:r>
            <w:r w:rsidR="001B49DC">
              <w:rPr>
                <w:noProof/>
                <w:webHidden/>
              </w:rPr>
            </w:r>
            <w:r w:rsidR="001B49DC">
              <w:rPr>
                <w:noProof/>
                <w:webHidden/>
              </w:rPr>
              <w:fldChar w:fldCharType="separate"/>
            </w:r>
            <w:r w:rsidR="00450C21">
              <w:rPr>
                <w:noProof/>
                <w:webHidden/>
              </w:rPr>
              <w:t>9</w:t>
            </w:r>
            <w:r w:rsidR="001B49DC">
              <w:rPr>
                <w:noProof/>
                <w:webHidden/>
              </w:rPr>
              <w:fldChar w:fldCharType="end"/>
            </w:r>
          </w:hyperlink>
        </w:p>
        <w:p w14:paraId="6BBCC144" w14:textId="47EF8516" w:rsidR="001B49DC" w:rsidRDefault="00D346D7">
          <w:pPr>
            <w:pStyle w:val="TDC2"/>
            <w:tabs>
              <w:tab w:val="left" w:pos="880"/>
              <w:tab w:val="right" w:leader="dot" w:pos="8828"/>
            </w:tabs>
            <w:rPr>
              <w:rFonts w:asciiTheme="minorHAnsi" w:eastAsiaTheme="minorEastAsia" w:hAnsiTheme="minorHAnsi"/>
              <w:noProof/>
              <w:sz w:val="22"/>
              <w:lang w:eastAsia="es-CO"/>
            </w:rPr>
          </w:pPr>
          <w:hyperlink w:anchor="_Toc98840259" w:history="1">
            <w:r w:rsidR="001B49DC" w:rsidRPr="003B6A37">
              <w:rPr>
                <w:rStyle w:val="Hipervnculo"/>
                <w:rFonts w:asciiTheme="majorHAnsi" w:hAnsiTheme="majorHAnsi" w:cstheme="majorHAnsi"/>
                <w:noProof/>
              </w:rPr>
              <w:t>1.6.</w:t>
            </w:r>
            <w:r w:rsidR="001B49DC">
              <w:rPr>
                <w:rFonts w:asciiTheme="minorHAnsi" w:eastAsiaTheme="minorEastAsia" w:hAnsiTheme="minorHAnsi"/>
                <w:noProof/>
                <w:sz w:val="22"/>
                <w:lang w:eastAsia="es-CO"/>
              </w:rPr>
              <w:tab/>
            </w:r>
            <w:r w:rsidR="001B49DC" w:rsidRPr="003B6A37">
              <w:rPr>
                <w:rStyle w:val="Hipervnculo"/>
                <w:rFonts w:asciiTheme="majorHAnsi" w:hAnsiTheme="majorHAnsi" w:cstheme="majorHAnsi"/>
                <w:noProof/>
              </w:rPr>
              <w:t>Sector Agropecuario</w:t>
            </w:r>
            <w:r w:rsidR="001B49DC">
              <w:rPr>
                <w:noProof/>
                <w:webHidden/>
              </w:rPr>
              <w:tab/>
            </w:r>
            <w:r w:rsidR="001B49DC">
              <w:rPr>
                <w:noProof/>
                <w:webHidden/>
              </w:rPr>
              <w:fldChar w:fldCharType="begin"/>
            </w:r>
            <w:r w:rsidR="001B49DC">
              <w:rPr>
                <w:noProof/>
                <w:webHidden/>
              </w:rPr>
              <w:instrText xml:space="preserve"> PAGEREF _Toc98840259 \h </w:instrText>
            </w:r>
            <w:r w:rsidR="001B49DC">
              <w:rPr>
                <w:noProof/>
                <w:webHidden/>
              </w:rPr>
            </w:r>
            <w:r w:rsidR="001B49DC">
              <w:rPr>
                <w:noProof/>
                <w:webHidden/>
              </w:rPr>
              <w:fldChar w:fldCharType="separate"/>
            </w:r>
            <w:r w:rsidR="00450C21">
              <w:rPr>
                <w:noProof/>
                <w:webHidden/>
              </w:rPr>
              <w:t>11</w:t>
            </w:r>
            <w:r w:rsidR="001B49DC">
              <w:rPr>
                <w:noProof/>
                <w:webHidden/>
              </w:rPr>
              <w:fldChar w:fldCharType="end"/>
            </w:r>
          </w:hyperlink>
        </w:p>
        <w:p w14:paraId="434F32A2" w14:textId="5FF6C47D" w:rsidR="001B49DC" w:rsidRDefault="00D346D7">
          <w:pPr>
            <w:pStyle w:val="TDC2"/>
            <w:tabs>
              <w:tab w:val="left" w:pos="880"/>
              <w:tab w:val="right" w:leader="dot" w:pos="8828"/>
            </w:tabs>
            <w:rPr>
              <w:rFonts w:asciiTheme="minorHAnsi" w:eastAsiaTheme="minorEastAsia" w:hAnsiTheme="minorHAnsi"/>
              <w:noProof/>
              <w:sz w:val="22"/>
              <w:lang w:eastAsia="es-CO"/>
            </w:rPr>
          </w:pPr>
          <w:hyperlink w:anchor="_Toc98840260" w:history="1">
            <w:r w:rsidR="001B49DC" w:rsidRPr="003B6A37">
              <w:rPr>
                <w:rStyle w:val="Hipervnculo"/>
                <w:rFonts w:asciiTheme="majorHAnsi" w:hAnsiTheme="majorHAnsi" w:cstheme="majorHAnsi"/>
                <w:noProof/>
              </w:rPr>
              <w:t>1.7.</w:t>
            </w:r>
            <w:r w:rsidR="001B49DC">
              <w:rPr>
                <w:rFonts w:asciiTheme="minorHAnsi" w:eastAsiaTheme="minorEastAsia" w:hAnsiTheme="minorHAnsi"/>
                <w:noProof/>
                <w:sz w:val="22"/>
                <w:lang w:eastAsia="es-CO"/>
              </w:rPr>
              <w:tab/>
            </w:r>
            <w:r w:rsidR="001B49DC" w:rsidRPr="003B6A37">
              <w:rPr>
                <w:rStyle w:val="Hipervnculo"/>
                <w:rFonts w:asciiTheme="majorHAnsi" w:hAnsiTheme="majorHAnsi" w:cstheme="majorHAnsi"/>
                <w:noProof/>
              </w:rPr>
              <w:t>Residuos</w:t>
            </w:r>
            <w:r w:rsidR="001B49DC">
              <w:rPr>
                <w:noProof/>
                <w:webHidden/>
              </w:rPr>
              <w:tab/>
            </w:r>
            <w:r w:rsidR="001B49DC">
              <w:rPr>
                <w:noProof/>
                <w:webHidden/>
              </w:rPr>
              <w:fldChar w:fldCharType="begin"/>
            </w:r>
            <w:r w:rsidR="001B49DC">
              <w:rPr>
                <w:noProof/>
                <w:webHidden/>
              </w:rPr>
              <w:instrText xml:space="preserve"> PAGEREF _Toc98840260 \h </w:instrText>
            </w:r>
            <w:r w:rsidR="001B49DC">
              <w:rPr>
                <w:noProof/>
                <w:webHidden/>
              </w:rPr>
            </w:r>
            <w:r w:rsidR="001B49DC">
              <w:rPr>
                <w:noProof/>
                <w:webHidden/>
              </w:rPr>
              <w:fldChar w:fldCharType="separate"/>
            </w:r>
            <w:r w:rsidR="00450C21">
              <w:rPr>
                <w:noProof/>
                <w:webHidden/>
              </w:rPr>
              <w:t>13</w:t>
            </w:r>
            <w:r w:rsidR="001B49DC">
              <w:rPr>
                <w:noProof/>
                <w:webHidden/>
              </w:rPr>
              <w:fldChar w:fldCharType="end"/>
            </w:r>
          </w:hyperlink>
        </w:p>
        <w:p w14:paraId="50563E1A" w14:textId="6DE716F5" w:rsidR="001B49DC" w:rsidRDefault="00D346D7">
          <w:pPr>
            <w:pStyle w:val="TDC2"/>
            <w:tabs>
              <w:tab w:val="left" w:pos="880"/>
              <w:tab w:val="right" w:leader="dot" w:pos="8828"/>
            </w:tabs>
            <w:rPr>
              <w:rFonts w:asciiTheme="minorHAnsi" w:eastAsiaTheme="minorEastAsia" w:hAnsiTheme="minorHAnsi"/>
              <w:noProof/>
              <w:sz w:val="22"/>
              <w:lang w:eastAsia="es-CO"/>
            </w:rPr>
          </w:pPr>
          <w:hyperlink w:anchor="_Toc98840261" w:history="1">
            <w:r w:rsidR="001B49DC" w:rsidRPr="003B6A37">
              <w:rPr>
                <w:rStyle w:val="Hipervnculo"/>
                <w:rFonts w:asciiTheme="majorHAnsi" w:hAnsiTheme="majorHAnsi" w:cstheme="majorHAnsi"/>
                <w:noProof/>
              </w:rPr>
              <w:t>1.8.</w:t>
            </w:r>
            <w:r w:rsidR="001B49DC">
              <w:rPr>
                <w:rFonts w:asciiTheme="minorHAnsi" w:eastAsiaTheme="minorEastAsia" w:hAnsiTheme="minorHAnsi"/>
                <w:noProof/>
                <w:sz w:val="22"/>
                <w:lang w:eastAsia="es-CO"/>
              </w:rPr>
              <w:tab/>
            </w:r>
            <w:r w:rsidR="001B49DC" w:rsidRPr="003B6A37">
              <w:rPr>
                <w:rStyle w:val="Hipervnculo"/>
                <w:rFonts w:asciiTheme="majorHAnsi" w:hAnsiTheme="majorHAnsi" w:cstheme="majorHAnsi"/>
                <w:noProof/>
              </w:rPr>
              <w:t>Cambio de Uso de la Tierra</w:t>
            </w:r>
            <w:r w:rsidR="001B49DC">
              <w:rPr>
                <w:noProof/>
                <w:webHidden/>
              </w:rPr>
              <w:tab/>
            </w:r>
            <w:r w:rsidR="001B49DC">
              <w:rPr>
                <w:noProof/>
                <w:webHidden/>
              </w:rPr>
              <w:fldChar w:fldCharType="begin"/>
            </w:r>
            <w:r w:rsidR="001B49DC">
              <w:rPr>
                <w:noProof/>
                <w:webHidden/>
              </w:rPr>
              <w:instrText xml:space="preserve"> PAGEREF _Toc98840261 \h </w:instrText>
            </w:r>
            <w:r w:rsidR="001B49DC">
              <w:rPr>
                <w:noProof/>
                <w:webHidden/>
              </w:rPr>
            </w:r>
            <w:r w:rsidR="001B49DC">
              <w:rPr>
                <w:noProof/>
                <w:webHidden/>
              </w:rPr>
              <w:fldChar w:fldCharType="separate"/>
            </w:r>
            <w:r w:rsidR="00450C21">
              <w:rPr>
                <w:noProof/>
                <w:webHidden/>
              </w:rPr>
              <w:t>15</w:t>
            </w:r>
            <w:r w:rsidR="001B49DC">
              <w:rPr>
                <w:noProof/>
                <w:webHidden/>
              </w:rPr>
              <w:fldChar w:fldCharType="end"/>
            </w:r>
          </w:hyperlink>
        </w:p>
        <w:p w14:paraId="17994FB4" w14:textId="2928502D" w:rsidR="001B49DC" w:rsidRDefault="00D346D7">
          <w:pPr>
            <w:pStyle w:val="TDC2"/>
            <w:tabs>
              <w:tab w:val="left" w:pos="880"/>
              <w:tab w:val="right" w:leader="dot" w:pos="8828"/>
            </w:tabs>
            <w:rPr>
              <w:rFonts w:asciiTheme="minorHAnsi" w:eastAsiaTheme="minorEastAsia" w:hAnsiTheme="minorHAnsi"/>
              <w:noProof/>
              <w:sz w:val="22"/>
              <w:lang w:eastAsia="es-CO"/>
            </w:rPr>
          </w:pPr>
          <w:hyperlink w:anchor="_Toc98840262" w:history="1">
            <w:r w:rsidR="001B49DC" w:rsidRPr="003B6A37">
              <w:rPr>
                <w:rStyle w:val="Hipervnculo"/>
                <w:rFonts w:asciiTheme="majorHAnsi" w:hAnsiTheme="majorHAnsi" w:cstheme="majorHAnsi"/>
                <w:noProof/>
              </w:rPr>
              <w:t>1.9.</w:t>
            </w:r>
            <w:r w:rsidR="001B49DC">
              <w:rPr>
                <w:rFonts w:asciiTheme="minorHAnsi" w:eastAsiaTheme="minorEastAsia" w:hAnsiTheme="minorHAnsi"/>
                <w:noProof/>
                <w:sz w:val="22"/>
                <w:lang w:eastAsia="es-CO"/>
              </w:rPr>
              <w:tab/>
            </w:r>
            <w:r w:rsidR="001B49DC" w:rsidRPr="003B6A37">
              <w:rPr>
                <w:rStyle w:val="Hipervnculo"/>
                <w:rFonts w:asciiTheme="majorHAnsi" w:hAnsiTheme="majorHAnsi" w:cstheme="majorHAnsi"/>
                <w:noProof/>
              </w:rPr>
              <w:t>Tierras Permanentes</w:t>
            </w:r>
            <w:r w:rsidR="001B49DC">
              <w:rPr>
                <w:noProof/>
                <w:webHidden/>
              </w:rPr>
              <w:tab/>
            </w:r>
            <w:r w:rsidR="001B49DC">
              <w:rPr>
                <w:noProof/>
                <w:webHidden/>
              </w:rPr>
              <w:fldChar w:fldCharType="begin"/>
            </w:r>
            <w:r w:rsidR="001B49DC">
              <w:rPr>
                <w:noProof/>
                <w:webHidden/>
              </w:rPr>
              <w:instrText xml:space="preserve"> PAGEREF _Toc98840262 \h </w:instrText>
            </w:r>
            <w:r w:rsidR="001B49DC">
              <w:rPr>
                <w:noProof/>
                <w:webHidden/>
              </w:rPr>
            </w:r>
            <w:r w:rsidR="001B49DC">
              <w:rPr>
                <w:noProof/>
                <w:webHidden/>
              </w:rPr>
              <w:fldChar w:fldCharType="separate"/>
            </w:r>
            <w:r w:rsidR="00450C21">
              <w:rPr>
                <w:noProof/>
                <w:webHidden/>
              </w:rPr>
              <w:t>17</w:t>
            </w:r>
            <w:r w:rsidR="001B49DC">
              <w:rPr>
                <w:noProof/>
                <w:webHidden/>
              </w:rPr>
              <w:fldChar w:fldCharType="end"/>
            </w:r>
          </w:hyperlink>
        </w:p>
        <w:p w14:paraId="6F936136" w14:textId="1D5F2C47" w:rsidR="001B49DC" w:rsidRDefault="00D346D7">
          <w:pPr>
            <w:pStyle w:val="TDC1"/>
            <w:tabs>
              <w:tab w:val="left" w:pos="440"/>
              <w:tab w:val="right" w:leader="dot" w:pos="8828"/>
            </w:tabs>
            <w:rPr>
              <w:rFonts w:asciiTheme="minorHAnsi" w:eastAsiaTheme="minorEastAsia" w:hAnsiTheme="minorHAnsi"/>
              <w:noProof/>
              <w:sz w:val="22"/>
              <w:lang w:eastAsia="es-CO"/>
            </w:rPr>
          </w:pPr>
          <w:hyperlink w:anchor="_Toc98840263" w:history="1">
            <w:r w:rsidR="001B49DC" w:rsidRPr="003B6A37">
              <w:rPr>
                <w:rStyle w:val="Hipervnculo"/>
                <w:noProof/>
              </w:rPr>
              <w:t>2.</w:t>
            </w:r>
            <w:r w:rsidR="001B49DC">
              <w:rPr>
                <w:rFonts w:asciiTheme="minorHAnsi" w:eastAsiaTheme="minorEastAsia" w:hAnsiTheme="minorHAnsi"/>
                <w:noProof/>
                <w:sz w:val="22"/>
                <w:lang w:eastAsia="es-CO"/>
              </w:rPr>
              <w:tab/>
            </w:r>
            <w:r w:rsidR="001B49DC" w:rsidRPr="003B6A37">
              <w:rPr>
                <w:rStyle w:val="Hipervnculo"/>
                <w:noProof/>
                <w:lang w:val="es-ES"/>
              </w:rPr>
              <w:t>Bibliografía</w:t>
            </w:r>
            <w:r w:rsidR="001B49DC">
              <w:rPr>
                <w:noProof/>
                <w:webHidden/>
              </w:rPr>
              <w:tab/>
            </w:r>
            <w:r w:rsidR="001B49DC">
              <w:rPr>
                <w:noProof/>
                <w:webHidden/>
              </w:rPr>
              <w:fldChar w:fldCharType="begin"/>
            </w:r>
            <w:r w:rsidR="001B49DC">
              <w:rPr>
                <w:noProof/>
                <w:webHidden/>
              </w:rPr>
              <w:instrText xml:space="preserve"> PAGEREF _Toc98840263 \h </w:instrText>
            </w:r>
            <w:r w:rsidR="001B49DC">
              <w:rPr>
                <w:noProof/>
                <w:webHidden/>
              </w:rPr>
            </w:r>
            <w:r w:rsidR="001B49DC">
              <w:rPr>
                <w:noProof/>
                <w:webHidden/>
              </w:rPr>
              <w:fldChar w:fldCharType="separate"/>
            </w:r>
            <w:r w:rsidR="00450C21">
              <w:rPr>
                <w:noProof/>
                <w:webHidden/>
              </w:rPr>
              <w:t>20</w:t>
            </w:r>
            <w:r w:rsidR="001B49DC">
              <w:rPr>
                <w:noProof/>
                <w:webHidden/>
              </w:rPr>
              <w:fldChar w:fldCharType="end"/>
            </w:r>
          </w:hyperlink>
        </w:p>
        <w:p w14:paraId="040556FF" w14:textId="77777777" w:rsidR="00761C37" w:rsidRPr="009B5F2F" w:rsidRDefault="00761C37">
          <w:pPr>
            <w:rPr>
              <w:rFonts w:asciiTheme="majorHAnsi" w:hAnsiTheme="majorHAnsi" w:cstheme="majorHAnsi"/>
              <w:color w:val="000000" w:themeColor="text1"/>
              <w:szCs w:val="24"/>
            </w:rPr>
          </w:pPr>
          <w:r w:rsidRPr="009B5F2F">
            <w:rPr>
              <w:rFonts w:asciiTheme="majorHAnsi" w:hAnsiTheme="majorHAnsi" w:cstheme="majorHAnsi"/>
              <w:b/>
              <w:bCs/>
              <w:color w:val="000000" w:themeColor="text1"/>
              <w:szCs w:val="24"/>
              <w:lang w:val="es-ES"/>
            </w:rPr>
            <w:fldChar w:fldCharType="end"/>
          </w:r>
        </w:p>
      </w:sdtContent>
    </w:sdt>
    <w:p w14:paraId="5BE72A36" w14:textId="77777777" w:rsidR="009B5F2F" w:rsidRDefault="009B5F2F" w:rsidP="009B5F2F">
      <w:pPr>
        <w:pStyle w:val="Tabladeilustraciones"/>
        <w:tabs>
          <w:tab w:val="right" w:leader="dot" w:pos="8828"/>
        </w:tabs>
        <w:jc w:val="center"/>
        <w:rPr>
          <w:rFonts w:asciiTheme="majorHAnsi" w:hAnsiTheme="majorHAnsi" w:cstheme="majorHAnsi"/>
          <w:b/>
          <w:color w:val="000000" w:themeColor="text1"/>
          <w:szCs w:val="24"/>
        </w:rPr>
      </w:pPr>
    </w:p>
    <w:p w14:paraId="4E4B2E96" w14:textId="77777777" w:rsidR="009B5F2F" w:rsidRDefault="009B5F2F" w:rsidP="009B5F2F">
      <w:pPr>
        <w:pStyle w:val="Tabladeilustraciones"/>
        <w:tabs>
          <w:tab w:val="right" w:leader="dot" w:pos="8828"/>
        </w:tabs>
        <w:jc w:val="center"/>
        <w:rPr>
          <w:rFonts w:asciiTheme="majorHAnsi" w:hAnsiTheme="majorHAnsi" w:cstheme="majorHAnsi"/>
          <w:b/>
          <w:color w:val="000000" w:themeColor="text1"/>
          <w:szCs w:val="24"/>
        </w:rPr>
      </w:pPr>
    </w:p>
    <w:p w14:paraId="35470995" w14:textId="77777777" w:rsidR="009B5F2F" w:rsidRDefault="009B5F2F" w:rsidP="009B5F2F">
      <w:pPr>
        <w:pStyle w:val="Tabladeilustraciones"/>
        <w:tabs>
          <w:tab w:val="right" w:leader="dot" w:pos="8828"/>
        </w:tabs>
        <w:jc w:val="center"/>
        <w:rPr>
          <w:rFonts w:asciiTheme="majorHAnsi" w:hAnsiTheme="majorHAnsi" w:cstheme="majorHAnsi"/>
          <w:b/>
          <w:color w:val="000000" w:themeColor="text1"/>
          <w:szCs w:val="24"/>
        </w:rPr>
      </w:pPr>
    </w:p>
    <w:p w14:paraId="014771D9" w14:textId="77777777" w:rsidR="009B5F2F" w:rsidRDefault="009B5F2F" w:rsidP="009B5F2F">
      <w:pPr>
        <w:pStyle w:val="Tabladeilustraciones"/>
        <w:tabs>
          <w:tab w:val="right" w:leader="dot" w:pos="8828"/>
        </w:tabs>
        <w:jc w:val="center"/>
        <w:rPr>
          <w:rFonts w:asciiTheme="majorHAnsi" w:hAnsiTheme="majorHAnsi" w:cstheme="majorHAnsi"/>
          <w:b/>
          <w:color w:val="000000" w:themeColor="text1"/>
          <w:szCs w:val="24"/>
        </w:rPr>
      </w:pPr>
    </w:p>
    <w:p w14:paraId="2CE747B5" w14:textId="77777777" w:rsidR="009B5F2F" w:rsidRDefault="009B5F2F" w:rsidP="009B5F2F">
      <w:pPr>
        <w:pStyle w:val="Tabladeilustraciones"/>
        <w:tabs>
          <w:tab w:val="right" w:leader="dot" w:pos="8828"/>
        </w:tabs>
        <w:jc w:val="center"/>
        <w:rPr>
          <w:rFonts w:asciiTheme="majorHAnsi" w:hAnsiTheme="majorHAnsi" w:cstheme="majorHAnsi"/>
          <w:b/>
          <w:color w:val="000000" w:themeColor="text1"/>
          <w:szCs w:val="24"/>
        </w:rPr>
      </w:pPr>
    </w:p>
    <w:p w14:paraId="3FB6B53C" w14:textId="77777777" w:rsidR="009B5F2F" w:rsidRDefault="009B5F2F" w:rsidP="009B5F2F">
      <w:pPr>
        <w:pStyle w:val="Tabladeilustraciones"/>
        <w:tabs>
          <w:tab w:val="right" w:leader="dot" w:pos="8828"/>
        </w:tabs>
        <w:jc w:val="center"/>
        <w:rPr>
          <w:rFonts w:asciiTheme="majorHAnsi" w:hAnsiTheme="majorHAnsi" w:cstheme="majorHAnsi"/>
          <w:b/>
          <w:color w:val="000000" w:themeColor="text1"/>
          <w:szCs w:val="24"/>
        </w:rPr>
      </w:pPr>
    </w:p>
    <w:p w14:paraId="5F5392E7" w14:textId="77777777" w:rsidR="009B5F2F" w:rsidRDefault="009B5F2F" w:rsidP="009B5F2F">
      <w:pPr>
        <w:pStyle w:val="Tabladeilustraciones"/>
        <w:tabs>
          <w:tab w:val="right" w:leader="dot" w:pos="8828"/>
        </w:tabs>
        <w:jc w:val="center"/>
        <w:rPr>
          <w:rFonts w:asciiTheme="majorHAnsi" w:hAnsiTheme="majorHAnsi" w:cstheme="majorHAnsi"/>
          <w:b/>
          <w:color w:val="000000" w:themeColor="text1"/>
          <w:szCs w:val="24"/>
        </w:rPr>
      </w:pPr>
    </w:p>
    <w:p w14:paraId="243790D2" w14:textId="77777777" w:rsidR="009B5F2F" w:rsidRDefault="009B5F2F" w:rsidP="009B5F2F">
      <w:pPr>
        <w:pStyle w:val="Tabladeilustraciones"/>
        <w:tabs>
          <w:tab w:val="right" w:leader="dot" w:pos="8828"/>
        </w:tabs>
        <w:jc w:val="center"/>
        <w:rPr>
          <w:rFonts w:asciiTheme="majorHAnsi" w:hAnsiTheme="majorHAnsi" w:cstheme="majorHAnsi"/>
          <w:b/>
          <w:color w:val="000000" w:themeColor="text1"/>
          <w:szCs w:val="24"/>
        </w:rPr>
      </w:pPr>
    </w:p>
    <w:p w14:paraId="02BB8728" w14:textId="77777777" w:rsidR="009B5F2F" w:rsidRDefault="009B5F2F" w:rsidP="009B5F2F">
      <w:pPr>
        <w:pStyle w:val="Tabladeilustraciones"/>
        <w:tabs>
          <w:tab w:val="right" w:leader="dot" w:pos="8828"/>
        </w:tabs>
        <w:jc w:val="center"/>
        <w:rPr>
          <w:rFonts w:asciiTheme="majorHAnsi" w:hAnsiTheme="majorHAnsi" w:cstheme="majorHAnsi"/>
          <w:b/>
          <w:color w:val="000000" w:themeColor="text1"/>
          <w:szCs w:val="24"/>
        </w:rPr>
      </w:pPr>
    </w:p>
    <w:p w14:paraId="6F3CCC37" w14:textId="77777777" w:rsidR="009B5F2F" w:rsidRDefault="009B5F2F" w:rsidP="009B5F2F">
      <w:pPr>
        <w:pStyle w:val="Tabladeilustraciones"/>
        <w:tabs>
          <w:tab w:val="right" w:leader="dot" w:pos="8828"/>
        </w:tabs>
        <w:jc w:val="center"/>
        <w:rPr>
          <w:rFonts w:asciiTheme="majorHAnsi" w:hAnsiTheme="majorHAnsi" w:cstheme="majorHAnsi"/>
          <w:b/>
          <w:color w:val="000000" w:themeColor="text1"/>
          <w:szCs w:val="24"/>
        </w:rPr>
      </w:pPr>
    </w:p>
    <w:p w14:paraId="0A734D27" w14:textId="77777777" w:rsidR="009B5F2F" w:rsidRDefault="009B5F2F" w:rsidP="009B5F2F">
      <w:pPr>
        <w:pStyle w:val="Tabladeilustraciones"/>
        <w:tabs>
          <w:tab w:val="right" w:leader="dot" w:pos="8828"/>
        </w:tabs>
        <w:jc w:val="center"/>
        <w:rPr>
          <w:rFonts w:asciiTheme="majorHAnsi" w:hAnsiTheme="majorHAnsi" w:cstheme="majorHAnsi"/>
          <w:b/>
          <w:color w:val="000000" w:themeColor="text1"/>
          <w:szCs w:val="24"/>
        </w:rPr>
      </w:pPr>
    </w:p>
    <w:p w14:paraId="04637C41" w14:textId="77777777" w:rsidR="009B5F2F" w:rsidRDefault="009B5F2F" w:rsidP="009B5F2F">
      <w:pPr>
        <w:pStyle w:val="Tabladeilustraciones"/>
        <w:tabs>
          <w:tab w:val="right" w:leader="dot" w:pos="8828"/>
        </w:tabs>
        <w:jc w:val="center"/>
        <w:rPr>
          <w:rFonts w:asciiTheme="majorHAnsi" w:hAnsiTheme="majorHAnsi" w:cstheme="majorHAnsi"/>
          <w:b/>
          <w:color w:val="000000" w:themeColor="text1"/>
          <w:szCs w:val="24"/>
        </w:rPr>
      </w:pPr>
    </w:p>
    <w:p w14:paraId="77A28E18" w14:textId="77777777" w:rsidR="009B5F2F" w:rsidRDefault="009B5F2F" w:rsidP="009B5F2F">
      <w:pPr>
        <w:pStyle w:val="Tabladeilustraciones"/>
        <w:tabs>
          <w:tab w:val="right" w:leader="dot" w:pos="8828"/>
        </w:tabs>
        <w:jc w:val="center"/>
        <w:rPr>
          <w:rFonts w:asciiTheme="majorHAnsi" w:hAnsiTheme="majorHAnsi" w:cstheme="majorHAnsi"/>
          <w:b/>
          <w:color w:val="000000" w:themeColor="text1"/>
          <w:szCs w:val="24"/>
        </w:rPr>
      </w:pPr>
    </w:p>
    <w:p w14:paraId="32322FAC" w14:textId="77777777" w:rsidR="009B5F2F" w:rsidRPr="009B5F2F" w:rsidRDefault="009B5F2F" w:rsidP="009B5F2F">
      <w:pPr>
        <w:pStyle w:val="Tabladeilustraciones"/>
        <w:tabs>
          <w:tab w:val="right" w:leader="dot" w:pos="8828"/>
        </w:tabs>
        <w:jc w:val="center"/>
        <w:rPr>
          <w:rFonts w:asciiTheme="majorHAnsi" w:hAnsiTheme="majorHAnsi" w:cstheme="majorHAnsi"/>
          <w:b/>
          <w:color w:val="000000" w:themeColor="text1"/>
          <w:szCs w:val="24"/>
        </w:rPr>
      </w:pPr>
      <w:r w:rsidRPr="009B5F2F">
        <w:rPr>
          <w:rFonts w:asciiTheme="majorHAnsi" w:hAnsiTheme="majorHAnsi" w:cstheme="majorHAnsi"/>
          <w:b/>
          <w:color w:val="000000" w:themeColor="text1"/>
          <w:szCs w:val="24"/>
        </w:rPr>
        <w:lastRenderedPageBreak/>
        <w:t>TABLA DE ILUSTRACIONES</w:t>
      </w:r>
    </w:p>
    <w:p w14:paraId="4A5BA430" w14:textId="78CFB508" w:rsidR="009B5F2F" w:rsidRPr="009B5F2F" w:rsidRDefault="009B5F2F">
      <w:pPr>
        <w:pStyle w:val="Tabladeilustraciones"/>
        <w:tabs>
          <w:tab w:val="right" w:leader="dot" w:pos="8828"/>
        </w:tabs>
        <w:rPr>
          <w:rFonts w:asciiTheme="majorHAnsi" w:hAnsiTheme="majorHAnsi" w:cstheme="majorHAnsi"/>
          <w:noProof/>
          <w:color w:val="000000" w:themeColor="text1"/>
          <w:szCs w:val="24"/>
        </w:rPr>
      </w:pPr>
      <w:r w:rsidRPr="009B5F2F">
        <w:rPr>
          <w:rFonts w:asciiTheme="majorHAnsi" w:hAnsiTheme="majorHAnsi" w:cstheme="majorHAnsi"/>
          <w:color w:val="000000" w:themeColor="text1"/>
          <w:szCs w:val="24"/>
        </w:rPr>
        <w:fldChar w:fldCharType="begin"/>
      </w:r>
      <w:r w:rsidRPr="009B5F2F">
        <w:rPr>
          <w:rFonts w:asciiTheme="majorHAnsi" w:hAnsiTheme="majorHAnsi" w:cstheme="majorHAnsi"/>
          <w:color w:val="000000" w:themeColor="text1"/>
          <w:szCs w:val="24"/>
        </w:rPr>
        <w:instrText xml:space="preserve"> TOC \h \z \c "Ilustración" </w:instrText>
      </w:r>
      <w:r w:rsidRPr="009B5F2F">
        <w:rPr>
          <w:rFonts w:asciiTheme="majorHAnsi" w:hAnsiTheme="majorHAnsi" w:cstheme="majorHAnsi"/>
          <w:color w:val="000000" w:themeColor="text1"/>
          <w:szCs w:val="24"/>
        </w:rPr>
        <w:fldChar w:fldCharType="separate"/>
      </w:r>
      <w:hyperlink w:anchor="_Toc98839220" w:history="1">
        <w:r w:rsidRPr="009B5F2F">
          <w:rPr>
            <w:rStyle w:val="Hipervnculo"/>
            <w:rFonts w:asciiTheme="majorHAnsi" w:hAnsiTheme="majorHAnsi" w:cstheme="majorHAnsi"/>
            <w:noProof/>
            <w:color w:val="000000" w:themeColor="text1"/>
            <w:szCs w:val="24"/>
          </w:rPr>
          <w:t>Ilustración 1. Sectores o grupos incluidos en la herramienta de cálculo</w:t>
        </w:r>
        <w:r w:rsidRPr="009B5F2F">
          <w:rPr>
            <w:rFonts w:asciiTheme="majorHAnsi" w:hAnsiTheme="majorHAnsi" w:cstheme="majorHAnsi"/>
            <w:noProof/>
            <w:webHidden/>
            <w:color w:val="000000" w:themeColor="text1"/>
            <w:szCs w:val="24"/>
          </w:rPr>
          <w:tab/>
        </w:r>
        <w:r w:rsidRPr="009B5F2F">
          <w:rPr>
            <w:rFonts w:asciiTheme="majorHAnsi" w:hAnsiTheme="majorHAnsi" w:cstheme="majorHAnsi"/>
            <w:noProof/>
            <w:webHidden/>
            <w:color w:val="000000" w:themeColor="text1"/>
            <w:szCs w:val="24"/>
          </w:rPr>
          <w:fldChar w:fldCharType="begin"/>
        </w:r>
        <w:r w:rsidRPr="009B5F2F">
          <w:rPr>
            <w:rFonts w:asciiTheme="majorHAnsi" w:hAnsiTheme="majorHAnsi" w:cstheme="majorHAnsi"/>
            <w:noProof/>
            <w:webHidden/>
            <w:color w:val="000000" w:themeColor="text1"/>
            <w:szCs w:val="24"/>
          </w:rPr>
          <w:instrText xml:space="preserve"> PAGEREF _Toc98839220 \h </w:instrText>
        </w:r>
        <w:r w:rsidRPr="009B5F2F">
          <w:rPr>
            <w:rFonts w:asciiTheme="majorHAnsi" w:hAnsiTheme="majorHAnsi" w:cstheme="majorHAnsi"/>
            <w:noProof/>
            <w:webHidden/>
            <w:color w:val="000000" w:themeColor="text1"/>
            <w:szCs w:val="24"/>
          </w:rPr>
        </w:r>
        <w:r w:rsidRPr="009B5F2F">
          <w:rPr>
            <w:rFonts w:asciiTheme="majorHAnsi" w:hAnsiTheme="majorHAnsi" w:cstheme="majorHAnsi"/>
            <w:noProof/>
            <w:webHidden/>
            <w:color w:val="000000" w:themeColor="text1"/>
            <w:szCs w:val="24"/>
          </w:rPr>
          <w:fldChar w:fldCharType="separate"/>
        </w:r>
        <w:r w:rsidR="00450C21">
          <w:rPr>
            <w:rFonts w:asciiTheme="majorHAnsi" w:hAnsiTheme="majorHAnsi" w:cstheme="majorHAnsi"/>
            <w:noProof/>
            <w:webHidden/>
            <w:color w:val="000000" w:themeColor="text1"/>
            <w:szCs w:val="24"/>
          </w:rPr>
          <w:t>4</w:t>
        </w:r>
        <w:r w:rsidRPr="009B5F2F">
          <w:rPr>
            <w:rFonts w:asciiTheme="majorHAnsi" w:hAnsiTheme="majorHAnsi" w:cstheme="majorHAnsi"/>
            <w:noProof/>
            <w:webHidden/>
            <w:color w:val="000000" w:themeColor="text1"/>
            <w:szCs w:val="24"/>
          </w:rPr>
          <w:fldChar w:fldCharType="end"/>
        </w:r>
      </w:hyperlink>
    </w:p>
    <w:p w14:paraId="38B6A2F3" w14:textId="49DAC3FC" w:rsidR="009B5F2F" w:rsidRPr="009B5F2F" w:rsidRDefault="00D346D7">
      <w:pPr>
        <w:pStyle w:val="Tabladeilustraciones"/>
        <w:tabs>
          <w:tab w:val="right" w:leader="dot" w:pos="8828"/>
        </w:tabs>
        <w:rPr>
          <w:rFonts w:asciiTheme="majorHAnsi" w:hAnsiTheme="majorHAnsi" w:cstheme="majorHAnsi"/>
          <w:noProof/>
          <w:color w:val="000000" w:themeColor="text1"/>
          <w:szCs w:val="24"/>
        </w:rPr>
      </w:pPr>
      <w:hyperlink w:anchor="_Toc98839221" w:history="1">
        <w:r w:rsidR="009B5F2F" w:rsidRPr="009B5F2F">
          <w:rPr>
            <w:rStyle w:val="Hipervnculo"/>
            <w:rFonts w:asciiTheme="majorHAnsi" w:hAnsiTheme="majorHAnsi" w:cstheme="majorHAnsi"/>
            <w:noProof/>
            <w:color w:val="000000" w:themeColor="text1"/>
            <w:szCs w:val="24"/>
          </w:rPr>
          <w:t>Ilustración 2. Resultado del cálculo de emisiones de GEI en el sector Residencial</w:t>
        </w:r>
        <w:r w:rsidR="009B5F2F" w:rsidRPr="009B5F2F">
          <w:rPr>
            <w:rFonts w:asciiTheme="majorHAnsi" w:hAnsiTheme="majorHAnsi" w:cstheme="majorHAnsi"/>
            <w:noProof/>
            <w:webHidden/>
            <w:color w:val="000000" w:themeColor="text1"/>
            <w:szCs w:val="24"/>
          </w:rPr>
          <w:tab/>
        </w:r>
        <w:r w:rsidR="009B5F2F" w:rsidRPr="009B5F2F">
          <w:rPr>
            <w:rFonts w:asciiTheme="majorHAnsi" w:hAnsiTheme="majorHAnsi" w:cstheme="majorHAnsi"/>
            <w:noProof/>
            <w:webHidden/>
            <w:color w:val="000000" w:themeColor="text1"/>
            <w:szCs w:val="24"/>
          </w:rPr>
          <w:fldChar w:fldCharType="begin"/>
        </w:r>
        <w:r w:rsidR="009B5F2F" w:rsidRPr="009B5F2F">
          <w:rPr>
            <w:rFonts w:asciiTheme="majorHAnsi" w:hAnsiTheme="majorHAnsi" w:cstheme="majorHAnsi"/>
            <w:noProof/>
            <w:webHidden/>
            <w:color w:val="000000" w:themeColor="text1"/>
            <w:szCs w:val="24"/>
          </w:rPr>
          <w:instrText xml:space="preserve"> PAGEREF _Toc98839221 \h </w:instrText>
        </w:r>
        <w:r w:rsidR="009B5F2F" w:rsidRPr="009B5F2F">
          <w:rPr>
            <w:rFonts w:asciiTheme="majorHAnsi" w:hAnsiTheme="majorHAnsi" w:cstheme="majorHAnsi"/>
            <w:noProof/>
            <w:webHidden/>
            <w:color w:val="000000" w:themeColor="text1"/>
            <w:szCs w:val="24"/>
          </w:rPr>
        </w:r>
        <w:r w:rsidR="009B5F2F" w:rsidRPr="009B5F2F">
          <w:rPr>
            <w:rFonts w:asciiTheme="majorHAnsi" w:hAnsiTheme="majorHAnsi" w:cstheme="majorHAnsi"/>
            <w:noProof/>
            <w:webHidden/>
            <w:color w:val="000000" w:themeColor="text1"/>
            <w:szCs w:val="24"/>
          </w:rPr>
          <w:fldChar w:fldCharType="separate"/>
        </w:r>
        <w:r w:rsidR="00450C21">
          <w:rPr>
            <w:rFonts w:asciiTheme="majorHAnsi" w:hAnsiTheme="majorHAnsi" w:cstheme="majorHAnsi"/>
            <w:noProof/>
            <w:webHidden/>
            <w:color w:val="000000" w:themeColor="text1"/>
            <w:szCs w:val="24"/>
          </w:rPr>
          <w:t>5</w:t>
        </w:r>
        <w:r w:rsidR="009B5F2F" w:rsidRPr="009B5F2F">
          <w:rPr>
            <w:rFonts w:asciiTheme="majorHAnsi" w:hAnsiTheme="majorHAnsi" w:cstheme="majorHAnsi"/>
            <w:noProof/>
            <w:webHidden/>
            <w:color w:val="000000" w:themeColor="text1"/>
            <w:szCs w:val="24"/>
          </w:rPr>
          <w:fldChar w:fldCharType="end"/>
        </w:r>
      </w:hyperlink>
    </w:p>
    <w:p w14:paraId="51961221" w14:textId="7BA66A36" w:rsidR="009B5F2F" w:rsidRPr="009B5F2F" w:rsidRDefault="00D346D7">
      <w:pPr>
        <w:pStyle w:val="Tabladeilustraciones"/>
        <w:tabs>
          <w:tab w:val="right" w:leader="dot" w:pos="8828"/>
        </w:tabs>
        <w:rPr>
          <w:rFonts w:asciiTheme="majorHAnsi" w:hAnsiTheme="majorHAnsi" w:cstheme="majorHAnsi"/>
          <w:noProof/>
          <w:color w:val="000000" w:themeColor="text1"/>
          <w:szCs w:val="24"/>
        </w:rPr>
      </w:pPr>
      <w:hyperlink w:anchor="_Toc98839222" w:history="1">
        <w:r w:rsidR="009B5F2F" w:rsidRPr="009B5F2F">
          <w:rPr>
            <w:rStyle w:val="Hipervnculo"/>
            <w:rFonts w:asciiTheme="majorHAnsi" w:hAnsiTheme="majorHAnsi" w:cstheme="majorHAnsi"/>
            <w:noProof/>
            <w:color w:val="000000" w:themeColor="text1"/>
            <w:szCs w:val="24"/>
          </w:rPr>
          <w:t>Ilustración 3. Resultado del cálculo de emisiones de GEI en el sector Institucional - Comercial</w:t>
        </w:r>
        <w:r w:rsidR="009B5F2F" w:rsidRPr="009B5F2F">
          <w:rPr>
            <w:rFonts w:asciiTheme="majorHAnsi" w:hAnsiTheme="majorHAnsi" w:cstheme="majorHAnsi"/>
            <w:noProof/>
            <w:webHidden/>
            <w:color w:val="000000" w:themeColor="text1"/>
            <w:szCs w:val="24"/>
          </w:rPr>
          <w:tab/>
        </w:r>
        <w:r w:rsidR="009B5F2F" w:rsidRPr="009B5F2F">
          <w:rPr>
            <w:rFonts w:asciiTheme="majorHAnsi" w:hAnsiTheme="majorHAnsi" w:cstheme="majorHAnsi"/>
            <w:noProof/>
            <w:webHidden/>
            <w:color w:val="000000" w:themeColor="text1"/>
            <w:szCs w:val="24"/>
          </w:rPr>
          <w:fldChar w:fldCharType="begin"/>
        </w:r>
        <w:r w:rsidR="009B5F2F" w:rsidRPr="009B5F2F">
          <w:rPr>
            <w:rFonts w:asciiTheme="majorHAnsi" w:hAnsiTheme="majorHAnsi" w:cstheme="majorHAnsi"/>
            <w:noProof/>
            <w:webHidden/>
            <w:color w:val="000000" w:themeColor="text1"/>
            <w:szCs w:val="24"/>
          </w:rPr>
          <w:instrText xml:space="preserve"> PAGEREF _Toc98839222 \h </w:instrText>
        </w:r>
        <w:r w:rsidR="009B5F2F" w:rsidRPr="009B5F2F">
          <w:rPr>
            <w:rFonts w:asciiTheme="majorHAnsi" w:hAnsiTheme="majorHAnsi" w:cstheme="majorHAnsi"/>
            <w:noProof/>
            <w:webHidden/>
            <w:color w:val="000000" w:themeColor="text1"/>
            <w:szCs w:val="24"/>
          </w:rPr>
        </w:r>
        <w:r w:rsidR="009B5F2F" w:rsidRPr="009B5F2F">
          <w:rPr>
            <w:rFonts w:asciiTheme="majorHAnsi" w:hAnsiTheme="majorHAnsi" w:cstheme="majorHAnsi"/>
            <w:noProof/>
            <w:webHidden/>
            <w:color w:val="000000" w:themeColor="text1"/>
            <w:szCs w:val="24"/>
          </w:rPr>
          <w:fldChar w:fldCharType="separate"/>
        </w:r>
        <w:r w:rsidR="00450C21">
          <w:rPr>
            <w:rFonts w:asciiTheme="majorHAnsi" w:hAnsiTheme="majorHAnsi" w:cstheme="majorHAnsi"/>
            <w:noProof/>
            <w:webHidden/>
            <w:color w:val="000000" w:themeColor="text1"/>
            <w:szCs w:val="24"/>
          </w:rPr>
          <w:t>7</w:t>
        </w:r>
        <w:r w:rsidR="009B5F2F" w:rsidRPr="009B5F2F">
          <w:rPr>
            <w:rFonts w:asciiTheme="majorHAnsi" w:hAnsiTheme="majorHAnsi" w:cstheme="majorHAnsi"/>
            <w:noProof/>
            <w:webHidden/>
            <w:color w:val="000000" w:themeColor="text1"/>
            <w:szCs w:val="24"/>
          </w:rPr>
          <w:fldChar w:fldCharType="end"/>
        </w:r>
      </w:hyperlink>
    </w:p>
    <w:p w14:paraId="05424B44" w14:textId="1A0E4BC4" w:rsidR="009B5F2F" w:rsidRPr="009B5F2F" w:rsidRDefault="00D346D7">
      <w:pPr>
        <w:pStyle w:val="Tabladeilustraciones"/>
        <w:tabs>
          <w:tab w:val="right" w:leader="dot" w:pos="8828"/>
        </w:tabs>
        <w:rPr>
          <w:rFonts w:asciiTheme="majorHAnsi" w:hAnsiTheme="majorHAnsi" w:cstheme="majorHAnsi"/>
          <w:noProof/>
          <w:color w:val="000000" w:themeColor="text1"/>
          <w:szCs w:val="24"/>
        </w:rPr>
      </w:pPr>
      <w:hyperlink w:anchor="_Toc98839223" w:history="1">
        <w:r w:rsidR="009B5F2F" w:rsidRPr="009B5F2F">
          <w:rPr>
            <w:rStyle w:val="Hipervnculo"/>
            <w:rFonts w:asciiTheme="majorHAnsi" w:hAnsiTheme="majorHAnsi" w:cstheme="majorHAnsi"/>
            <w:noProof/>
            <w:color w:val="000000" w:themeColor="text1"/>
            <w:szCs w:val="24"/>
          </w:rPr>
          <w:t>Ilustración 4. Resultado del cálculo de emisiones de GEI en el sector Transporte</w:t>
        </w:r>
        <w:r w:rsidR="009B5F2F" w:rsidRPr="009B5F2F">
          <w:rPr>
            <w:rFonts w:asciiTheme="majorHAnsi" w:hAnsiTheme="majorHAnsi" w:cstheme="majorHAnsi"/>
            <w:noProof/>
            <w:webHidden/>
            <w:color w:val="000000" w:themeColor="text1"/>
            <w:szCs w:val="24"/>
          </w:rPr>
          <w:tab/>
        </w:r>
        <w:r w:rsidR="009B5F2F" w:rsidRPr="009B5F2F">
          <w:rPr>
            <w:rFonts w:asciiTheme="majorHAnsi" w:hAnsiTheme="majorHAnsi" w:cstheme="majorHAnsi"/>
            <w:noProof/>
            <w:webHidden/>
            <w:color w:val="000000" w:themeColor="text1"/>
            <w:szCs w:val="24"/>
          </w:rPr>
          <w:fldChar w:fldCharType="begin"/>
        </w:r>
        <w:r w:rsidR="009B5F2F" w:rsidRPr="009B5F2F">
          <w:rPr>
            <w:rFonts w:asciiTheme="majorHAnsi" w:hAnsiTheme="majorHAnsi" w:cstheme="majorHAnsi"/>
            <w:noProof/>
            <w:webHidden/>
            <w:color w:val="000000" w:themeColor="text1"/>
            <w:szCs w:val="24"/>
          </w:rPr>
          <w:instrText xml:space="preserve"> PAGEREF _Toc98839223 \h </w:instrText>
        </w:r>
        <w:r w:rsidR="009B5F2F" w:rsidRPr="009B5F2F">
          <w:rPr>
            <w:rFonts w:asciiTheme="majorHAnsi" w:hAnsiTheme="majorHAnsi" w:cstheme="majorHAnsi"/>
            <w:noProof/>
            <w:webHidden/>
            <w:color w:val="000000" w:themeColor="text1"/>
            <w:szCs w:val="24"/>
          </w:rPr>
        </w:r>
        <w:r w:rsidR="009B5F2F" w:rsidRPr="009B5F2F">
          <w:rPr>
            <w:rFonts w:asciiTheme="majorHAnsi" w:hAnsiTheme="majorHAnsi" w:cstheme="majorHAnsi"/>
            <w:noProof/>
            <w:webHidden/>
            <w:color w:val="000000" w:themeColor="text1"/>
            <w:szCs w:val="24"/>
          </w:rPr>
          <w:fldChar w:fldCharType="separate"/>
        </w:r>
        <w:r w:rsidR="00450C21">
          <w:rPr>
            <w:rFonts w:asciiTheme="majorHAnsi" w:hAnsiTheme="majorHAnsi" w:cstheme="majorHAnsi"/>
            <w:noProof/>
            <w:webHidden/>
            <w:color w:val="000000" w:themeColor="text1"/>
            <w:szCs w:val="24"/>
          </w:rPr>
          <w:t>9</w:t>
        </w:r>
        <w:r w:rsidR="009B5F2F" w:rsidRPr="009B5F2F">
          <w:rPr>
            <w:rFonts w:asciiTheme="majorHAnsi" w:hAnsiTheme="majorHAnsi" w:cstheme="majorHAnsi"/>
            <w:noProof/>
            <w:webHidden/>
            <w:color w:val="000000" w:themeColor="text1"/>
            <w:szCs w:val="24"/>
          </w:rPr>
          <w:fldChar w:fldCharType="end"/>
        </w:r>
      </w:hyperlink>
    </w:p>
    <w:p w14:paraId="5B4E29EC" w14:textId="334848A1" w:rsidR="009B5F2F" w:rsidRPr="009B5F2F" w:rsidRDefault="00D346D7">
      <w:pPr>
        <w:pStyle w:val="Tabladeilustraciones"/>
        <w:tabs>
          <w:tab w:val="right" w:leader="dot" w:pos="8828"/>
        </w:tabs>
        <w:rPr>
          <w:rFonts w:asciiTheme="majorHAnsi" w:hAnsiTheme="majorHAnsi" w:cstheme="majorHAnsi"/>
          <w:noProof/>
          <w:color w:val="000000" w:themeColor="text1"/>
          <w:szCs w:val="24"/>
        </w:rPr>
      </w:pPr>
      <w:hyperlink w:anchor="_Toc98839224" w:history="1">
        <w:r w:rsidR="009B5F2F" w:rsidRPr="009B5F2F">
          <w:rPr>
            <w:rStyle w:val="Hipervnculo"/>
            <w:rFonts w:asciiTheme="majorHAnsi" w:hAnsiTheme="majorHAnsi" w:cstheme="majorHAnsi"/>
            <w:noProof/>
            <w:color w:val="000000" w:themeColor="text1"/>
            <w:szCs w:val="24"/>
          </w:rPr>
          <w:t>Ilustración 5. Resultado del cálculo de emisiones de GEI en el sector Industrial</w:t>
        </w:r>
        <w:r w:rsidR="009B5F2F" w:rsidRPr="009B5F2F">
          <w:rPr>
            <w:rFonts w:asciiTheme="majorHAnsi" w:hAnsiTheme="majorHAnsi" w:cstheme="majorHAnsi"/>
            <w:noProof/>
            <w:webHidden/>
            <w:color w:val="000000" w:themeColor="text1"/>
            <w:szCs w:val="24"/>
          </w:rPr>
          <w:tab/>
        </w:r>
        <w:r w:rsidR="009B5F2F" w:rsidRPr="009B5F2F">
          <w:rPr>
            <w:rFonts w:asciiTheme="majorHAnsi" w:hAnsiTheme="majorHAnsi" w:cstheme="majorHAnsi"/>
            <w:noProof/>
            <w:webHidden/>
            <w:color w:val="000000" w:themeColor="text1"/>
            <w:szCs w:val="24"/>
          </w:rPr>
          <w:fldChar w:fldCharType="begin"/>
        </w:r>
        <w:r w:rsidR="009B5F2F" w:rsidRPr="009B5F2F">
          <w:rPr>
            <w:rFonts w:asciiTheme="majorHAnsi" w:hAnsiTheme="majorHAnsi" w:cstheme="majorHAnsi"/>
            <w:noProof/>
            <w:webHidden/>
            <w:color w:val="000000" w:themeColor="text1"/>
            <w:szCs w:val="24"/>
          </w:rPr>
          <w:instrText xml:space="preserve"> PAGEREF _Toc98839224 \h </w:instrText>
        </w:r>
        <w:r w:rsidR="009B5F2F" w:rsidRPr="009B5F2F">
          <w:rPr>
            <w:rFonts w:asciiTheme="majorHAnsi" w:hAnsiTheme="majorHAnsi" w:cstheme="majorHAnsi"/>
            <w:noProof/>
            <w:webHidden/>
            <w:color w:val="000000" w:themeColor="text1"/>
            <w:szCs w:val="24"/>
          </w:rPr>
        </w:r>
        <w:r w:rsidR="009B5F2F" w:rsidRPr="009B5F2F">
          <w:rPr>
            <w:rFonts w:asciiTheme="majorHAnsi" w:hAnsiTheme="majorHAnsi" w:cstheme="majorHAnsi"/>
            <w:noProof/>
            <w:webHidden/>
            <w:color w:val="000000" w:themeColor="text1"/>
            <w:szCs w:val="24"/>
          </w:rPr>
          <w:fldChar w:fldCharType="separate"/>
        </w:r>
        <w:r w:rsidR="00450C21">
          <w:rPr>
            <w:rFonts w:asciiTheme="majorHAnsi" w:hAnsiTheme="majorHAnsi" w:cstheme="majorHAnsi"/>
            <w:noProof/>
            <w:webHidden/>
            <w:color w:val="000000" w:themeColor="text1"/>
            <w:szCs w:val="24"/>
          </w:rPr>
          <w:t>11</w:t>
        </w:r>
        <w:r w:rsidR="009B5F2F" w:rsidRPr="009B5F2F">
          <w:rPr>
            <w:rFonts w:asciiTheme="majorHAnsi" w:hAnsiTheme="majorHAnsi" w:cstheme="majorHAnsi"/>
            <w:noProof/>
            <w:webHidden/>
            <w:color w:val="000000" w:themeColor="text1"/>
            <w:szCs w:val="24"/>
          </w:rPr>
          <w:fldChar w:fldCharType="end"/>
        </w:r>
      </w:hyperlink>
    </w:p>
    <w:p w14:paraId="60AB21BE" w14:textId="4BF1B4AE" w:rsidR="009B5F2F" w:rsidRPr="009B5F2F" w:rsidRDefault="00D346D7">
      <w:pPr>
        <w:pStyle w:val="Tabladeilustraciones"/>
        <w:tabs>
          <w:tab w:val="right" w:leader="dot" w:pos="8828"/>
        </w:tabs>
        <w:rPr>
          <w:rFonts w:asciiTheme="majorHAnsi" w:hAnsiTheme="majorHAnsi" w:cstheme="majorHAnsi"/>
          <w:noProof/>
          <w:color w:val="000000" w:themeColor="text1"/>
          <w:szCs w:val="24"/>
        </w:rPr>
      </w:pPr>
      <w:hyperlink w:anchor="_Toc98839225" w:history="1">
        <w:r w:rsidR="009B5F2F" w:rsidRPr="009B5F2F">
          <w:rPr>
            <w:rStyle w:val="Hipervnculo"/>
            <w:rFonts w:asciiTheme="majorHAnsi" w:hAnsiTheme="majorHAnsi" w:cstheme="majorHAnsi"/>
            <w:noProof/>
            <w:color w:val="000000" w:themeColor="text1"/>
            <w:szCs w:val="24"/>
          </w:rPr>
          <w:t>Ilustración 6. Resultado del cálculo de emisiones de GEI en el sector Agropecuario</w:t>
        </w:r>
        <w:r w:rsidR="009B5F2F" w:rsidRPr="009B5F2F">
          <w:rPr>
            <w:rFonts w:asciiTheme="majorHAnsi" w:hAnsiTheme="majorHAnsi" w:cstheme="majorHAnsi"/>
            <w:noProof/>
            <w:webHidden/>
            <w:color w:val="000000" w:themeColor="text1"/>
            <w:szCs w:val="24"/>
          </w:rPr>
          <w:tab/>
        </w:r>
        <w:r w:rsidR="009B5F2F" w:rsidRPr="009B5F2F">
          <w:rPr>
            <w:rFonts w:asciiTheme="majorHAnsi" w:hAnsiTheme="majorHAnsi" w:cstheme="majorHAnsi"/>
            <w:noProof/>
            <w:webHidden/>
            <w:color w:val="000000" w:themeColor="text1"/>
            <w:szCs w:val="24"/>
          </w:rPr>
          <w:fldChar w:fldCharType="begin"/>
        </w:r>
        <w:r w:rsidR="009B5F2F" w:rsidRPr="009B5F2F">
          <w:rPr>
            <w:rFonts w:asciiTheme="majorHAnsi" w:hAnsiTheme="majorHAnsi" w:cstheme="majorHAnsi"/>
            <w:noProof/>
            <w:webHidden/>
            <w:color w:val="000000" w:themeColor="text1"/>
            <w:szCs w:val="24"/>
          </w:rPr>
          <w:instrText xml:space="preserve"> PAGEREF _Toc98839225 \h </w:instrText>
        </w:r>
        <w:r w:rsidR="009B5F2F" w:rsidRPr="009B5F2F">
          <w:rPr>
            <w:rFonts w:asciiTheme="majorHAnsi" w:hAnsiTheme="majorHAnsi" w:cstheme="majorHAnsi"/>
            <w:noProof/>
            <w:webHidden/>
            <w:color w:val="000000" w:themeColor="text1"/>
            <w:szCs w:val="24"/>
          </w:rPr>
        </w:r>
        <w:r w:rsidR="009B5F2F" w:rsidRPr="009B5F2F">
          <w:rPr>
            <w:rFonts w:asciiTheme="majorHAnsi" w:hAnsiTheme="majorHAnsi" w:cstheme="majorHAnsi"/>
            <w:noProof/>
            <w:webHidden/>
            <w:color w:val="000000" w:themeColor="text1"/>
            <w:szCs w:val="24"/>
          </w:rPr>
          <w:fldChar w:fldCharType="separate"/>
        </w:r>
        <w:r w:rsidR="00450C21">
          <w:rPr>
            <w:rFonts w:asciiTheme="majorHAnsi" w:hAnsiTheme="majorHAnsi" w:cstheme="majorHAnsi"/>
            <w:noProof/>
            <w:webHidden/>
            <w:color w:val="000000" w:themeColor="text1"/>
            <w:szCs w:val="24"/>
          </w:rPr>
          <w:t>13</w:t>
        </w:r>
        <w:r w:rsidR="009B5F2F" w:rsidRPr="009B5F2F">
          <w:rPr>
            <w:rFonts w:asciiTheme="majorHAnsi" w:hAnsiTheme="majorHAnsi" w:cstheme="majorHAnsi"/>
            <w:noProof/>
            <w:webHidden/>
            <w:color w:val="000000" w:themeColor="text1"/>
            <w:szCs w:val="24"/>
          </w:rPr>
          <w:fldChar w:fldCharType="end"/>
        </w:r>
      </w:hyperlink>
    </w:p>
    <w:p w14:paraId="203A5C27" w14:textId="20109A1E" w:rsidR="009B5F2F" w:rsidRPr="009B5F2F" w:rsidRDefault="00D346D7">
      <w:pPr>
        <w:pStyle w:val="Tabladeilustraciones"/>
        <w:tabs>
          <w:tab w:val="right" w:leader="dot" w:pos="8828"/>
        </w:tabs>
        <w:rPr>
          <w:rFonts w:asciiTheme="majorHAnsi" w:hAnsiTheme="majorHAnsi" w:cstheme="majorHAnsi"/>
          <w:noProof/>
          <w:color w:val="000000" w:themeColor="text1"/>
          <w:szCs w:val="24"/>
        </w:rPr>
      </w:pPr>
      <w:hyperlink w:anchor="_Toc98839226" w:history="1">
        <w:r w:rsidR="009B5F2F" w:rsidRPr="009B5F2F">
          <w:rPr>
            <w:rStyle w:val="Hipervnculo"/>
            <w:rFonts w:asciiTheme="majorHAnsi" w:hAnsiTheme="majorHAnsi" w:cstheme="majorHAnsi"/>
            <w:noProof/>
            <w:color w:val="000000" w:themeColor="text1"/>
            <w:szCs w:val="24"/>
          </w:rPr>
          <w:t>Ilustración 7. Resultado del cálculo de emisiones de GEI en el sector Residencial</w:t>
        </w:r>
        <w:r w:rsidR="009B5F2F" w:rsidRPr="009B5F2F">
          <w:rPr>
            <w:rFonts w:asciiTheme="majorHAnsi" w:hAnsiTheme="majorHAnsi" w:cstheme="majorHAnsi"/>
            <w:noProof/>
            <w:webHidden/>
            <w:color w:val="000000" w:themeColor="text1"/>
            <w:szCs w:val="24"/>
          </w:rPr>
          <w:tab/>
        </w:r>
        <w:r w:rsidR="009B5F2F" w:rsidRPr="009B5F2F">
          <w:rPr>
            <w:rFonts w:asciiTheme="majorHAnsi" w:hAnsiTheme="majorHAnsi" w:cstheme="majorHAnsi"/>
            <w:noProof/>
            <w:webHidden/>
            <w:color w:val="000000" w:themeColor="text1"/>
            <w:szCs w:val="24"/>
          </w:rPr>
          <w:fldChar w:fldCharType="begin"/>
        </w:r>
        <w:r w:rsidR="009B5F2F" w:rsidRPr="009B5F2F">
          <w:rPr>
            <w:rFonts w:asciiTheme="majorHAnsi" w:hAnsiTheme="majorHAnsi" w:cstheme="majorHAnsi"/>
            <w:noProof/>
            <w:webHidden/>
            <w:color w:val="000000" w:themeColor="text1"/>
            <w:szCs w:val="24"/>
          </w:rPr>
          <w:instrText xml:space="preserve"> PAGEREF _Toc98839226 \h </w:instrText>
        </w:r>
        <w:r w:rsidR="009B5F2F" w:rsidRPr="009B5F2F">
          <w:rPr>
            <w:rFonts w:asciiTheme="majorHAnsi" w:hAnsiTheme="majorHAnsi" w:cstheme="majorHAnsi"/>
            <w:noProof/>
            <w:webHidden/>
            <w:color w:val="000000" w:themeColor="text1"/>
            <w:szCs w:val="24"/>
          </w:rPr>
        </w:r>
        <w:r w:rsidR="009B5F2F" w:rsidRPr="009B5F2F">
          <w:rPr>
            <w:rFonts w:asciiTheme="majorHAnsi" w:hAnsiTheme="majorHAnsi" w:cstheme="majorHAnsi"/>
            <w:noProof/>
            <w:webHidden/>
            <w:color w:val="000000" w:themeColor="text1"/>
            <w:szCs w:val="24"/>
          </w:rPr>
          <w:fldChar w:fldCharType="separate"/>
        </w:r>
        <w:r w:rsidR="00450C21">
          <w:rPr>
            <w:rFonts w:asciiTheme="majorHAnsi" w:hAnsiTheme="majorHAnsi" w:cstheme="majorHAnsi"/>
            <w:noProof/>
            <w:webHidden/>
            <w:color w:val="000000" w:themeColor="text1"/>
            <w:szCs w:val="24"/>
          </w:rPr>
          <w:t>15</w:t>
        </w:r>
        <w:r w:rsidR="009B5F2F" w:rsidRPr="009B5F2F">
          <w:rPr>
            <w:rFonts w:asciiTheme="majorHAnsi" w:hAnsiTheme="majorHAnsi" w:cstheme="majorHAnsi"/>
            <w:noProof/>
            <w:webHidden/>
            <w:color w:val="000000" w:themeColor="text1"/>
            <w:szCs w:val="24"/>
          </w:rPr>
          <w:fldChar w:fldCharType="end"/>
        </w:r>
      </w:hyperlink>
    </w:p>
    <w:p w14:paraId="79EE0DBF" w14:textId="56415D5A" w:rsidR="009B5F2F" w:rsidRPr="009B5F2F" w:rsidRDefault="00D346D7">
      <w:pPr>
        <w:pStyle w:val="Tabladeilustraciones"/>
        <w:tabs>
          <w:tab w:val="right" w:leader="dot" w:pos="8828"/>
        </w:tabs>
        <w:rPr>
          <w:rFonts w:asciiTheme="majorHAnsi" w:hAnsiTheme="majorHAnsi" w:cstheme="majorHAnsi"/>
          <w:noProof/>
          <w:color w:val="000000" w:themeColor="text1"/>
          <w:szCs w:val="24"/>
        </w:rPr>
      </w:pPr>
      <w:hyperlink w:anchor="_Toc98839227" w:history="1">
        <w:r w:rsidR="009B5F2F" w:rsidRPr="009B5F2F">
          <w:rPr>
            <w:rStyle w:val="Hipervnculo"/>
            <w:rFonts w:asciiTheme="majorHAnsi" w:hAnsiTheme="majorHAnsi" w:cstheme="majorHAnsi"/>
            <w:noProof/>
            <w:color w:val="000000" w:themeColor="text1"/>
            <w:szCs w:val="24"/>
          </w:rPr>
          <w:t>Ilustración 8. Resultado del cálculo de emisiones de GEI en el sector cambio de uso de la tierra</w:t>
        </w:r>
        <w:r w:rsidR="009B5F2F" w:rsidRPr="009B5F2F">
          <w:rPr>
            <w:rFonts w:asciiTheme="majorHAnsi" w:hAnsiTheme="majorHAnsi" w:cstheme="majorHAnsi"/>
            <w:noProof/>
            <w:webHidden/>
            <w:color w:val="000000" w:themeColor="text1"/>
            <w:szCs w:val="24"/>
          </w:rPr>
          <w:tab/>
        </w:r>
        <w:r w:rsidR="009B5F2F" w:rsidRPr="009B5F2F">
          <w:rPr>
            <w:rFonts w:asciiTheme="majorHAnsi" w:hAnsiTheme="majorHAnsi" w:cstheme="majorHAnsi"/>
            <w:noProof/>
            <w:webHidden/>
            <w:color w:val="000000" w:themeColor="text1"/>
            <w:szCs w:val="24"/>
          </w:rPr>
          <w:fldChar w:fldCharType="begin"/>
        </w:r>
        <w:r w:rsidR="009B5F2F" w:rsidRPr="009B5F2F">
          <w:rPr>
            <w:rFonts w:asciiTheme="majorHAnsi" w:hAnsiTheme="majorHAnsi" w:cstheme="majorHAnsi"/>
            <w:noProof/>
            <w:webHidden/>
            <w:color w:val="000000" w:themeColor="text1"/>
            <w:szCs w:val="24"/>
          </w:rPr>
          <w:instrText xml:space="preserve"> PAGEREF _Toc98839227 \h </w:instrText>
        </w:r>
        <w:r w:rsidR="009B5F2F" w:rsidRPr="009B5F2F">
          <w:rPr>
            <w:rFonts w:asciiTheme="majorHAnsi" w:hAnsiTheme="majorHAnsi" w:cstheme="majorHAnsi"/>
            <w:noProof/>
            <w:webHidden/>
            <w:color w:val="000000" w:themeColor="text1"/>
            <w:szCs w:val="24"/>
          </w:rPr>
        </w:r>
        <w:r w:rsidR="009B5F2F" w:rsidRPr="009B5F2F">
          <w:rPr>
            <w:rFonts w:asciiTheme="majorHAnsi" w:hAnsiTheme="majorHAnsi" w:cstheme="majorHAnsi"/>
            <w:noProof/>
            <w:webHidden/>
            <w:color w:val="000000" w:themeColor="text1"/>
            <w:szCs w:val="24"/>
          </w:rPr>
          <w:fldChar w:fldCharType="separate"/>
        </w:r>
        <w:r w:rsidR="00450C21">
          <w:rPr>
            <w:rFonts w:asciiTheme="majorHAnsi" w:hAnsiTheme="majorHAnsi" w:cstheme="majorHAnsi"/>
            <w:noProof/>
            <w:webHidden/>
            <w:color w:val="000000" w:themeColor="text1"/>
            <w:szCs w:val="24"/>
          </w:rPr>
          <w:t>16</w:t>
        </w:r>
        <w:r w:rsidR="009B5F2F" w:rsidRPr="009B5F2F">
          <w:rPr>
            <w:rFonts w:asciiTheme="majorHAnsi" w:hAnsiTheme="majorHAnsi" w:cstheme="majorHAnsi"/>
            <w:noProof/>
            <w:webHidden/>
            <w:color w:val="000000" w:themeColor="text1"/>
            <w:szCs w:val="24"/>
          </w:rPr>
          <w:fldChar w:fldCharType="end"/>
        </w:r>
      </w:hyperlink>
    </w:p>
    <w:p w14:paraId="3C924076" w14:textId="3B129533" w:rsidR="009B5F2F" w:rsidRPr="009B5F2F" w:rsidRDefault="00D346D7">
      <w:pPr>
        <w:pStyle w:val="Tabladeilustraciones"/>
        <w:tabs>
          <w:tab w:val="right" w:leader="dot" w:pos="8828"/>
        </w:tabs>
        <w:rPr>
          <w:rFonts w:asciiTheme="majorHAnsi" w:hAnsiTheme="majorHAnsi" w:cstheme="majorHAnsi"/>
          <w:noProof/>
          <w:color w:val="000000" w:themeColor="text1"/>
          <w:szCs w:val="24"/>
        </w:rPr>
      </w:pPr>
      <w:hyperlink w:anchor="_Toc98839228" w:history="1">
        <w:r w:rsidR="009B5F2F" w:rsidRPr="009B5F2F">
          <w:rPr>
            <w:rStyle w:val="Hipervnculo"/>
            <w:rFonts w:asciiTheme="majorHAnsi" w:hAnsiTheme="majorHAnsi" w:cstheme="majorHAnsi"/>
            <w:noProof/>
            <w:color w:val="000000" w:themeColor="text1"/>
            <w:szCs w:val="24"/>
          </w:rPr>
          <w:t>Ilustración 9. Resultado del cálculo de emisiones de GEI en el sector tierras permanentes</w:t>
        </w:r>
        <w:r w:rsidR="009B5F2F" w:rsidRPr="009B5F2F">
          <w:rPr>
            <w:rFonts w:asciiTheme="majorHAnsi" w:hAnsiTheme="majorHAnsi" w:cstheme="majorHAnsi"/>
            <w:noProof/>
            <w:webHidden/>
            <w:color w:val="000000" w:themeColor="text1"/>
            <w:szCs w:val="24"/>
          </w:rPr>
          <w:tab/>
        </w:r>
        <w:r w:rsidR="009B5F2F" w:rsidRPr="009B5F2F">
          <w:rPr>
            <w:rFonts w:asciiTheme="majorHAnsi" w:hAnsiTheme="majorHAnsi" w:cstheme="majorHAnsi"/>
            <w:noProof/>
            <w:webHidden/>
            <w:color w:val="000000" w:themeColor="text1"/>
            <w:szCs w:val="24"/>
          </w:rPr>
          <w:fldChar w:fldCharType="begin"/>
        </w:r>
        <w:r w:rsidR="009B5F2F" w:rsidRPr="009B5F2F">
          <w:rPr>
            <w:rFonts w:asciiTheme="majorHAnsi" w:hAnsiTheme="majorHAnsi" w:cstheme="majorHAnsi"/>
            <w:noProof/>
            <w:webHidden/>
            <w:color w:val="000000" w:themeColor="text1"/>
            <w:szCs w:val="24"/>
          </w:rPr>
          <w:instrText xml:space="preserve"> PAGEREF _Toc98839228 \h </w:instrText>
        </w:r>
        <w:r w:rsidR="009B5F2F" w:rsidRPr="009B5F2F">
          <w:rPr>
            <w:rFonts w:asciiTheme="majorHAnsi" w:hAnsiTheme="majorHAnsi" w:cstheme="majorHAnsi"/>
            <w:noProof/>
            <w:webHidden/>
            <w:color w:val="000000" w:themeColor="text1"/>
            <w:szCs w:val="24"/>
          </w:rPr>
        </w:r>
        <w:r w:rsidR="009B5F2F" w:rsidRPr="009B5F2F">
          <w:rPr>
            <w:rFonts w:asciiTheme="majorHAnsi" w:hAnsiTheme="majorHAnsi" w:cstheme="majorHAnsi"/>
            <w:noProof/>
            <w:webHidden/>
            <w:color w:val="000000" w:themeColor="text1"/>
            <w:szCs w:val="24"/>
          </w:rPr>
          <w:fldChar w:fldCharType="separate"/>
        </w:r>
        <w:r w:rsidR="00450C21">
          <w:rPr>
            <w:rFonts w:asciiTheme="majorHAnsi" w:hAnsiTheme="majorHAnsi" w:cstheme="majorHAnsi"/>
            <w:noProof/>
            <w:webHidden/>
            <w:color w:val="000000" w:themeColor="text1"/>
            <w:szCs w:val="24"/>
          </w:rPr>
          <w:t>18</w:t>
        </w:r>
        <w:r w:rsidR="009B5F2F" w:rsidRPr="009B5F2F">
          <w:rPr>
            <w:rFonts w:asciiTheme="majorHAnsi" w:hAnsiTheme="majorHAnsi" w:cstheme="majorHAnsi"/>
            <w:noProof/>
            <w:webHidden/>
            <w:color w:val="000000" w:themeColor="text1"/>
            <w:szCs w:val="24"/>
          </w:rPr>
          <w:fldChar w:fldCharType="end"/>
        </w:r>
      </w:hyperlink>
    </w:p>
    <w:p w14:paraId="51BFD43F" w14:textId="40B06CA2" w:rsidR="009B5F2F" w:rsidRPr="009B5F2F" w:rsidRDefault="00D346D7">
      <w:pPr>
        <w:pStyle w:val="Tabladeilustraciones"/>
        <w:tabs>
          <w:tab w:val="right" w:leader="dot" w:pos="8828"/>
        </w:tabs>
        <w:rPr>
          <w:rFonts w:asciiTheme="majorHAnsi" w:hAnsiTheme="majorHAnsi" w:cstheme="majorHAnsi"/>
          <w:noProof/>
          <w:color w:val="000000" w:themeColor="text1"/>
          <w:szCs w:val="24"/>
        </w:rPr>
      </w:pPr>
      <w:hyperlink w:anchor="_Toc98839229" w:history="1">
        <w:r w:rsidR="009B5F2F" w:rsidRPr="009B5F2F">
          <w:rPr>
            <w:rStyle w:val="Hipervnculo"/>
            <w:rFonts w:asciiTheme="majorHAnsi" w:hAnsiTheme="majorHAnsi" w:cstheme="majorHAnsi"/>
            <w:noProof/>
            <w:color w:val="000000" w:themeColor="text1"/>
            <w:szCs w:val="24"/>
          </w:rPr>
          <w:t>Ilustración 10. Emisiones de gases de efecto invernadero por sector o grupo; Diagrama de barras.</w:t>
        </w:r>
        <w:r w:rsidR="009B5F2F" w:rsidRPr="009B5F2F">
          <w:rPr>
            <w:rFonts w:asciiTheme="majorHAnsi" w:hAnsiTheme="majorHAnsi" w:cstheme="majorHAnsi"/>
            <w:noProof/>
            <w:webHidden/>
            <w:color w:val="000000" w:themeColor="text1"/>
            <w:szCs w:val="24"/>
          </w:rPr>
          <w:tab/>
        </w:r>
        <w:r w:rsidR="009B5F2F" w:rsidRPr="009B5F2F">
          <w:rPr>
            <w:rFonts w:asciiTheme="majorHAnsi" w:hAnsiTheme="majorHAnsi" w:cstheme="majorHAnsi"/>
            <w:noProof/>
            <w:webHidden/>
            <w:color w:val="000000" w:themeColor="text1"/>
            <w:szCs w:val="24"/>
          </w:rPr>
          <w:fldChar w:fldCharType="begin"/>
        </w:r>
        <w:r w:rsidR="009B5F2F" w:rsidRPr="009B5F2F">
          <w:rPr>
            <w:rFonts w:asciiTheme="majorHAnsi" w:hAnsiTheme="majorHAnsi" w:cstheme="majorHAnsi"/>
            <w:noProof/>
            <w:webHidden/>
            <w:color w:val="000000" w:themeColor="text1"/>
            <w:szCs w:val="24"/>
          </w:rPr>
          <w:instrText xml:space="preserve"> PAGEREF _Toc98839229 \h </w:instrText>
        </w:r>
        <w:r w:rsidR="009B5F2F" w:rsidRPr="009B5F2F">
          <w:rPr>
            <w:rFonts w:asciiTheme="majorHAnsi" w:hAnsiTheme="majorHAnsi" w:cstheme="majorHAnsi"/>
            <w:noProof/>
            <w:webHidden/>
            <w:color w:val="000000" w:themeColor="text1"/>
            <w:szCs w:val="24"/>
          </w:rPr>
        </w:r>
        <w:r w:rsidR="009B5F2F" w:rsidRPr="009B5F2F">
          <w:rPr>
            <w:rFonts w:asciiTheme="majorHAnsi" w:hAnsiTheme="majorHAnsi" w:cstheme="majorHAnsi"/>
            <w:noProof/>
            <w:webHidden/>
            <w:color w:val="000000" w:themeColor="text1"/>
            <w:szCs w:val="24"/>
          </w:rPr>
          <w:fldChar w:fldCharType="separate"/>
        </w:r>
        <w:r w:rsidR="00450C21">
          <w:rPr>
            <w:rFonts w:asciiTheme="majorHAnsi" w:hAnsiTheme="majorHAnsi" w:cstheme="majorHAnsi"/>
            <w:noProof/>
            <w:webHidden/>
            <w:color w:val="000000" w:themeColor="text1"/>
            <w:szCs w:val="24"/>
          </w:rPr>
          <w:t>19</w:t>
        </w:r>
        <w:r w:rsidR="009B5F2F" w:rsidRPr="009B5F2F">
          <w:rPr>
            <w:rFonts w:asciiTheme="majorHAnsi" w:hAnsiTheme="majorHAnsi" w:cstheme="majorHAnsi"/>
            <w:noProof/>
            <w:webHidden/>
            <w:color w:val="000000" w:themeColor="text1"/>
            <w:szCs w:val="24"/>
          </w:rPr>
          <w:fldChar w:fldCharType="end"/>
        </w:r>
      </w:hyperlink>
    </w:p>
    <w:p w14:paraId="473E4582" w14:textId="15B9659A" w:rsidR="009B5F2F" w:rsidRPr="009B5F2F" w:rsidRDefault="00D346D7">
      <w:pPr>
        <w:pStyle w:val="Tabladeilustraciones"/>
        <w:tabs>
          <w:tab w:val="right" w:leader="dot" w:pos="8828"/>
        </w:tabs>
        <w:rPr>
          <w:rFonts w:asciiTheme="majorHAnsi" w:hAnsiTheme="majorHAnsi" w:cstheme="majorHAnsi"/>
          <w:noProof/>
          <w:color w:val="000000" w:themeColor="text1"/>
          <w:szCs w:val="24"/>
        </w:rPr>
      </w:pPr>
      <w:hyperlink w:anchor="_Toc98839230" w:history="1">
        <w:r w:rsidR="009B5F2F" w:rsidRPr="009B5F2F">
          <w:rPr>
            <w:rStyle w:val="Hipervnculo"/>
            <w:rFonts w:asciiTheme="majorHAnsi" w:hAnsiTheme="majorHAnsi" w:cstheme="majorHAnsi"/>
            <w:noProof/>
            <w:color w:val="000000" w:themeColor="text1"/>
            <w:szCs w:val="24"/>
          </w:rPr>
          <w:t>Ilustración 11. Emisiones de gases de efecto invernadero por alcances; Diagrama de Torta.</w:t>
        </w:r>
        <w:r w:rsidR="009B5F2F" w:rsidRPr="009B5F2F">
          <w:rPr>
            <w:rFonts w:asciiTheme="majorHAnsi" w:hAnsiTheme="majorHAnsi" w:cstheme="majorHAnsi"/>
            <w:noProof/>
            <w:webHidden/>
            <w:color w:val="000000" w:themeColor="text1"/>
            <w:szCs w:val="24"/>
          </w:rPr>
          <w:tab/>
        </w:r>
        <w:r w:rsidR="009B5F2F" w:rsidRPr="009B5F2F">
          <w:rPr>
            <w:rFonts w:asciiTheme="majorHAnsi" w:hAnsiTheme="majorHAnsi" w:cstheme="majorHAnsi"/>
            <w:noProof/>
            <w:webHidden/>
            <w:color w:val="000000" w:themeColor="text1"/>
            <w:szCs w:val="24"/>
          </w:rPr>
          <w:fldChar w:fldCharType="begin"/>
        </w:r>
        <w:r w:rsidR="009B5F2F" w:rsidRPr="009B5F2F">
          <w:rPr>
            <w:rFonts w:asciiTheme="majorHAnsi" w:hAnsiTheme="majorHAnsi" w:cstheme="majorHAnsi"/>
            <w:noProof/>
            <w:webHidden/>
            <w:color w:val="000000" w:themeColor="text1"/>
            <w:szCs w:val="24"/>
          </w:rPr>
          <w:instrText xml:space="preserve"> PAGEREF _Toc98839230 \h </w:instrText>
        </w:r>
        <w:r w:rsidR="009B5F2F" w:rsidRPr="009B5F2F">
          <w:rPr>
            <w:rFonts w:asciiTheme="majorHAnsi" w:hAnsiTheme="majorHAnsi" w:cstheme="majorHAnsi"/>
            <w:noProof/>
            <w:webHidden/>
            <w:color w:val="000000" w:themeColor="text1"/>
            <w:szCs w:val="24"/>
          </w:rPr>
        </w:r>
        <w:r w:rsidR="009B5F2F" w:rsidRPr="009B5F2F">
          <w:rPr>
            <w:rFonts w:asciiTheme="majorHAnsi" w:hAnsiTheme="majorHAnsi" w:cstheme="majorHAnsi"/>
            <w:noProof/>
            <w:webHidden/>
            <w:color w:val="000000" w:themeColor="text1"/>
            <w:szCs w:val="24"/>
          </w:rPr>
          <w:fldChar w:fldCharType="separate"/>
        </w:r>
        <w:r w:rsidR="00450C21">
          <w:rPr>
            <w:rFonts w:asciiTheme="majorHAnsi" w:hAnsiTheme="majorHAnsi" w:cstheme="majorHAnsi"/>
            <w:noProof/>
            <w:webHidden/>
            <w:color w:val="000000" w:themeColor="text1"/>
            <w:szCs w:val="24"/>
          </w:rPr>
          <w:t>20</w:t>
        </w:r>
        <w:r w:rsidR="009B5F2F" w:rsidRPr="009B5F2F">
          <w:rPr>
            <w:rFonts w:asciiTheme="majorHAnsi" w:hAnsiTheme="majorHAnsi" w:cstheme="majorHAnsi"/>
            <w:noProof/>
            <w:webHidden/>
            <w:color w:val="000000" w:themeColor="text1"/>
            <w:szCs w:val="24"/>
          </w:rPr>
          <w:fldChar w:fldCharType="end"/>
        </w:r>
      </w:hyperlink>
    </w:p>
    <w:p w14:paraId="3AFD7726" w14:textId="77777777" w:rsidR="009B5F2F" w:rsidRDefault="009B5F2F" w:rsidP="009B5F2F">
      <w:pPr>
        <w:pStyle w:val="Tabladeilustraciones"/>
        <w:tabs>
          <w:tab w:val="right" w:leader="dot" w:pos="8828"/>
        </w:tabs>
        <w:jc w:val="center"/>
        <w:rPr>
          <w:rFonts w:asciiTheme="majorHAnsi" w:hAnsiTheme="majorHAnsi" w:cstheme="majorHAnsi"/>
          <w:color w:val="000000" w:themeColor="text1"/>
          <w:szCs w:val="24"/>
        </w:rPr>
      </w:pPr>
      <w:r w:rsidRPr="009B5F2F">
        <w:rPr>
          <w:rFonts w:asciiTheme="majorHAnsi" w:hAnsiTheme="majorHAnsi" w:cstheme="majorHAnsi"/>
          <w:color w:val="000000" w:themeColor="text1"/>
          <w:szCs w:val="24"/>
        </w:rPr>
        <w:fldChar w:fldCharType="end"/>
      </w:r>
    </w:p>
    <w:p w14:paraId="28D0CE5D" w14:textId="77777777" w:rsidR="009B5F2F" w:rsidRPr="009B5F2F" w:rsidRDefault="009B5F2F" w:rsidP="009B5F2F">
      <w:pPr>
        <w:pStyle w:val="Tabladeilustraciones"/>
        <w:tabs>
          <w:tab w:val="right" w:leader="dot" w:pos="8828"/>
        </w:tabs>
        <w:jc w:val="center"/>
        <w:rPr>
          <w:rFonts w:asciiTheme="majorHAnsi" w:hAnsiTheme="majorHAnsi" w:cstheme="majorHAnsi"/>
          <w:b/>
          <w:color w:val="000000" w:themeColor="text1"/>
          <w:szCs w:val="24"/>
        </w:rPr>
      </w:pPr>
      <w:r w:rsidRPr="009B5F2F">
        <w:rPr>
          <w:rFonts w:asciiTheme="majorHAnsi" w:hAnsiTheme="majorHAnsi" w:cstheme="majorHAnsi"/>
          <w:b/>
          <w:color w:val="000000" w:themeColor="text1"/>
          <w:szCs w:val="24"/>
        </w:rPr>
        <w:t xml:space="preserve"> TABLA DE TABLAS</w:t>
      </w:r>
    </w:p>
    <w:p w14:paraId="6D898C4A" w14:textId="0F4EDE57" w:rsidR="009B5F2F" w:rsidRPr="009B5F2F" w:rsidRDefault="009B5F2F">
      <w:pPr>
        <w:pStyle w:val="Tabladeilustraciones"/>
        <w:tabs>
          <w:tab w:val="right" w:leader="dot" w:pos="8828"/>
        </w:tabs>
        <w:rPr>
          <w:rFonts w:asciiTheme="majorHAnsi" w:eastAsiaTheme="minorEastAsia" w:hAnsiTheme="majorHAnsi" w:cstheme="majorHAnsi"/>
          <w:noProof/>
          <w:color w:val="000000" w:themeColor="text1"/>
          <w:szCs w:val="24"/>
          <w:lang w:eastAsia="es-CO"/>
        </w:rPr>
      </w:pPr>
      <w:r w:rsidRPr="009B5F2F">
        <w:rPr>
          <w:rFonts w:asciiTheme="majorHAnsi" w:hAnsiTheme="majorHAnsi" w:cstheme="majorHAnsi"/>
          <w:color w:val="000000" w:themeColor="text1"/>
          <w:szCs w:val="24"/>
        </w:rPr>
        <w:fldChar w:fldCharType="begin"/>
      </w:r>
      <w:r w:rsidRPr="009B5F2F">
        <w:rPr>
          <w:rFonts w:asciiTheme="majorHAnsi" w:hAnsiTheme="majorHAnsi" w:cstheme="majorHAnsi"/>
          <w:color w:val="000000" w:themeColor="text1"/>
          <w:szCs w:val="24"/>
        </w:rPr>
        <w:instrText xml:space="preserve"> TOC \h \z \c "Tabla" </w:instrText>
      </w:r>
      <w:r w:rsidRPr="009B5F2F">
        <w:rPr>
          <w:rFonts w:asciiTheme="majorHAnsi" w:hAnsiTheme="majorHAnsi" w:cstheme="majorHAnsi"/>
          <w:color w:val="000000" w:themeColor="text1"/>
          <w:szCs w:val="24"/>
        </w:rPr>
        <w:fldChar w:fldCharType="separate"/>
      </w:r>
      <w:hyperlink w:anchor="_Toc98839262" w:history="1">
        <w:r w:rsidRPr="009B5F2F">
          <w:rPr>
            <w:rStyle w:val="Hipervnculo"/>
            <w:rFonts w:asciiTheme="majorHAnsi" w:hAnsiTheme="majorHAnsi" w:cstheme="majorHAnsi"/>
            <w:noProof/>
            <w:color w:val="000000" w:themeColor="text1"/>
            <w:szCs w:val="24"/>
          </w:rPr>
          <w:t>Tabla 1. Resultado del cálculo de emisiones de GEI en el sector Residencial</w:t>
        </w:r>
        <w:r w:rsidRPr="009B5F2F">
          <w:rPr>
            <w:rFonts w:asciiTheme="majorHAnsi" w:hAnsiTheme="majorHAnsi" w:cstheme="majorHAnsi"/>
            <w:noProof/>
            <w:webHidden/>
            <w:color w:val="000000" w:themeColor="text1"/>
            <w:szCs w:val="24"/>
          </w:rPr>
          <w:tab/>
        </w:r>
        <w:r w:rsidRPr="009B5F2F">
          <w:rPr>
            <w:rFonts w:asciiTheme="majorHAnsi" w:hAnsiTheme="majorHAnsi" w:cstheme="majorHAnsi"/>
            <w:noProof/>
            <w:webHidden/>
            <w:color w:val="000000" w:themeColor="text1"/>
            <w:szCs w:val="24"/>
          </w:rPr>
          <w:fldChar w:fldCharType="begin"/>
        </w:r>
        <w:r w:rsidRPr="009B5F2F">
          <w:rPr>
            <w:rFonts w:asciiTheme="majorHAnsi" w:hAnsiTheme="majorHAnsi" w:cstheme="majorHAnsi"/>
            <w:noProof/>
            <w:webHidden/>
            <w:color w:val="000000" w:themeColor="text1"/>
            <w:szCs w:val="24"/>
          </w:rPr>
          <w:instrText xml:space="preserve"> PAGEREF _Toc98839262 \h </w:instrText>
        </w:r>
        <w:r w:rsidRPr="009B5F2F">
          <w:rPr>
            <w:rFonts w:asciiTheme="majorHAnsi" w:hAnsiTheme="majorHAnsi" w:cstheme="majorHAnsi"/>
            <w:noProof/>
            <w:webHidden/>
            <w:color w:val="000000" w:themeColor="text1"/>
            <w:szCs w:val="24"/>
          </w:rPr>
        </w:r>
        <w:r w:rsidRPr="009B5F2F">
          <w:rPr>
            <w:rFonts w:asciiTheme="majorHAnsi" w:hAnsiTheme="majorHAnsi" w:cstheme="majorHAnsi"/>
            <w:noProof/>
            <w:webHidden/>
            <w:color w:val="000000" w:themeColor="text1"/>
            <w:szCs w:val="24"/>
          </w:rPr>
          <w:fldChar w:fldCharType="separate"/>
        </w:r>
        <w:r w:rsidR="00450C21">
          <w:rPr>
            <w:rFonts w:asciiTheme="majorHAnsi" w:hAnsiTheme="majorHAnsi" w:cstheme="majorHAnsi"/>
            <w:noProof/>
            <w:webHidden/>
            <w:color w:val="000000" w:themeColor="text1"/>
            <w:szCs w:val="24"/>
          </w:rPr>
          <w:t>5</w:t>
        </w:r>
        <w:r w:rsidRPr="009B5F2F">
          <w:rPr>
            <w:rFonts w:asciiTheme="majorHAnsi" w:hAnsiTheme="majorHAnsi" w:cstheme="majorHAnsi"/>
            <w:noProof/>
            <w:webHidden/>
            <w:color w:val="000000" w:themeColor="text1"/>
            <w:szCs w:val="24"/>
          </w:rPr>
          <w:fldChar w:fldCharType="end"/>
        </w:r>
      </w:hyperlink>
    </w:p>
    <w:p w14:paraId="50D7F02A" w14:textId="2929CD32" w:rsidR="009B5F2F" w:rsidRPr="009B5F2F" w:rsidRDefault="00D346D7">
      <w:pPr>
        <w:pStyle w:val="Tabladeilustraciones"/>
        <w:tabs>
          <w:tab w:val="right" w:leader="dot" w:pos="8828"/>
        </w:tabs>
        <w:rPr>
          <w:rFonts w:asciiTheme="majorHAnsi" w:eastAsiaTheme="minorEastAsia" w:hAnsiTheme="majorHAnsi" w:cstheme="majorHAnsi"/>
          <w:noProof/>
          <w:color w:val="000000" w:themeColor="text1"/>
          <w:szCs w:val="24"/>
          <w:lang w:eastAsia="es-CO"/>
        </w:rPr>
      </w:pPr>
      <w:hyperlink w:anchor="_Toc98839263" w:history="1">
        <w:r w:rsidR="009B5F2F" w:rsidRPr="009B5F2F">
          <w:rPr>
            <w:rStyle w:val="Hipervnculo"/>
            <w:rFonts w:asciiTheme="majorHAnsi" w:hAnsiTheme="majorHAnsi" w:cstheme="majorHAnsi"/>
            <w:noProof/>
            <w:color w:val="000000" w:themeColor="text1"/>
            <w:szCs w:val="24"/>
          </w:rPr>
          <w:t>Tabla 2. Resultado del cálculo de emisiones de GEI en el sector Institucional – Comercial</w:t>
        </w:r>
        <w:r w:rsidR="009B5F2F" w:rsidRPr="009B5F2F">
          <w:rPr>
            <w:rFonts w:asciiTheme="majorHAnsi" w:hAnsiTheme="majorHAnsi" w:cstheme="majorHAnsi"/>
            <w:noProof/>
            <w:webHidden/>
            <w:color w:val="000000" w:themeColor="text1"/>
            <w:szCs w:val="24"/>
          </w:rPr>
          <w:tab/>
        </w:r>
        <w:r w:rsidR="009B5F2F" w:rsidRPr="009B5F2F">
          <w:rPr>
            <w:rFonts w:asciiTheme="majorHAnsi" w:hAnsiTheme="majorHAnsi" w:cstheme="majorHAnsi"/>
            <w:noProof/>
            <w:webHidden/>
            <w:color w:val="000000" w:themeColor="text1"/>
            <w:szCs w:val="24"/>
          </w:rPr>
          <w:fldChar w:fldCharType="begin"/>
        </w:r>
        <w:r w:rsidR="009B5F2F" w:rsidRPr="009B5F2F">
          <w:rPr>
            <w:rFonts w:asciiTheme="majorHAnsi" w:hAnsiTheme="majorHAnsi" w:cstheme="majorHAnsi"/>
            <w:noProof/>
            <w:webHidden/>
            <w:color w:val="000000" w:themeColor="text1"/>
            <w:szCs w:val="24"/>
          </w:rPr>
          <w:instrText xml:space="preserve"> PAGEREF _Toc98839263 \h </w:instrText>
        </w:r>
        <w:r w:rsidR="009B5F2F" w:rsidRPr="009B5F2F">
          <w:rPr>
            <w:rFonts w:asciiTheme="majorHAnsi" w:hAnsiTheme="majorHAnsi" w:cstheme="majorHAnsi"/>
            <w:noProof/>
            <w:webHidden/>
            <w:color w:val="000000" w:themeColor="text1"/>
            <w:szCs w:val="24"/>
          </w:rPr>
        </w:r>
        <w:r w:rsidR="009B5F2F" w:rsidRPr="009B5F2F">
          <w:rPr>
            <w:rFonts w:asciiTheme="majorHAnsi" w:hAnsiTheme="majorHAnsi" w:cstheme="majorHAnsi"/>
            <w:noProof/>
            <w:webHidden/>
            <w:color w:val="000000" w:themeColor="text1"/>
            <w:szCs w:val="24"/>
          </w:rPr>
          <w:fldChar w:fldCharType="separate"/>
        </w:r>
        <w:r w:rsidR="00450C21">
          <w:rPr>
            <w:rFonts w:asciiTheme="majorHAnsi" w:hAnsiTheme="majorHAnsi" w:cstheme="majorHAnsi"/>
            <w:noProof/>
            <w:webHidden/>
            <w:color w:val="000000" w:themeColor="text1"/>
            <w:szCs w:val="24"/>
          </w:rPr>
          <w:t>7</w:t>
        </w:r>
        <w:r w:rsidR="009B5F2F" w:rsidRPr="009B5F2F">
          <w:rPr>
            <w:rFonts w:asciiTheme="majorHAnsi" w:hAnsiTheme="majorHAnsi" w:cstheme="majorHAnsi"/>
            <w:noProof/>
            <w:webHidden/>
            <w:color w:val="000000" w:themeColor="text1"/>
            <w:szCs w:val="24"/>
          </w:rPr>
          <w:fldChar w:fldCharType="end"/>
        </w:r>
      </w:hyperlink>
    </w:p>
    <w:p w14:paraId="072549B6" w14:textId="14BAC6EC" w:rsidR="009B5F2F" w:rsidRPr="009B5F2F" w:rsidRDefault="00D346D7">
      <w:pPr>
        <w:pStyle w:val="Tabladeilustraciones"/>
        <w:tabs>
          <w:tab w:val="right" w:leader="dot" w:pos="8828"/>
        </w:tabs>
        <w:rPr>
          <w:rFonts w:asciiTheme="majorHAnsi" w:eastAsiaTheme="minorEastAsia" w:hAnsiTheme="majorHAnsi" w:cstheme="majorHAnsi"/>
          <w:noProof/>
          <w:color w:val="000000" w:themeColor="text1"/>
          <w:szCs w:val="24"/>
          <w:lang w:eastAsia="es-CO"/>
        </w:rPr>
      </w:pPr>
      <w:hyperlink w:anchor="_Toc98839264" w:history="1">
        <w:r w:rsidR="009B5F2F" w:rsidRPr="009B5F2F">
          <w:rPr>
            <w:rStyle w:val="Hipervnculo"/>
            <w:rFonts w:asciiTheme="majorHAnsi" w:hAnsiTheme="majorHAnsi" w:cstheme="majorHAnsi"/>
            <w:noProof/>
            <w:color w:val="000000" w:themeColor="text1"/>
            <w:szCs w:val="24"/>
          </w:rPr>
          <w:t>Tabla 3. Resultado del cálculo de emisiones de GEI en el sector Transporte</w:t>
        </w:r>
        <w:r w:rsidR="009B5F2F" w:rsidRPr="009B5F2F">
          <w:rPr>
            <w:rFonts w:asciiTheme="majorHAnsi" w:hAnsiTheme="majorHAnsi" w:cstheme="majorHAnsi"/>
            <w:noProof/>
            <w:webHidden/>
            <w:color w:val="000000" w:themeColor="text1"/>
            <w:szCs w:val="24"/>
          </w:rPr>
          <w:tab/>
        </w:r>
        <w:r w:rsidR="009B5F2F" w:rsidRPr="009B5F2F">
          <w:rPr>
            <w:rFonts w:asciiTheme="majorHAnsi" w:hAnsiTheme="majorHAnsi" w:cstheme="majorHAnsi"/>
            <w:noProof/>
            <w:webHidden/>
            <w:color w:val="000000" w:themeColor="text1"/>
            <w:szCs w:val="24"/>
          </w:rPr>
          <w:fldChar w:fldCharType="begin"/>
        </w:r>
        <w:r w:rsidR="009B5F2F" w:rsidRPr="009B5F2F">
          <w:rPr>
            <w:rFonts w:asciiTheme="majorHAnsi" w:hAnsiTheme="majorHAnsi" w:cstheme="majorHAnsi"/>
            <w:noProof/>
            <w:webHidden/>
            <w:color w:val="000000" w:themeColor="text1"/>
            <w:szCs w:val="24"/>
          </w:rPr>
          <w:instrText xml:space="preserve"> PAGEREF _Toc98839264 \h </w:instrText>
        </w:r>
        <w:r w:rsidR="009B5F2F" w:rsidRPr="009B5F2F">
          <w:rPr>
            <w:rFonts w:asciiTheme="majorHAnsi" w:hAnsiTheme="majorHAnsi" w:cstheme="majorHAnsi"/>
            <w:noProof/>
            <w:webHidden/>
            <w:color w:val="000000" w:themeColor="text1"/>
            <w:szCs w:val="24"/>
          </w:rPr>
        </w:r>
        <w:r w:rsidR="009B5F2F" w:rsidRPr="009B5F2F">
          <w:rPr>
            <w:rFonts w:asciiTheme="majorHAnsi" w:hAnsiTheme="majorHAnsi" w:cstheme="majorHAnsi"/>
            <w:noProof/>
            <w:webHidden/>
            <w:color w:val="000000" w:themeColor="text1"/>
            <w:szCs w:val="24"/>
          </w:rPr>
          <w:fldChar w:fldCharType="separate"/>
        </w:r>
        <w:r w:rsidR="00450C21">
          <w:rPr>
            <w:rFonts w:asciiTheme="majorHAnsi" w:hAnsiTheme="majorHAnsi" w:cstheme="majorHAnsi"/>
            <w:noProof/>
            <w:webHidden/>
            <w:color w:val="000000" w:themeColor="text1"/>
            <w:szCs w:val="24"/>
          </w:rPr>
          <w:t>8</w:t>
        </w:r>
        <w:r w:rsidR="009B5F2F" w:rsidRPr="009B5F2F">
          <w:rPr>
            <w:rFonts w:asciiTheme="majorHAnsi" w:hAnsiTheme="majorHAnsi" w:cstheme="majorHAnsi"/>
            <w:noProof/>
            <w:webHidden/>
            <w:color w:val="000000" w:themeColor="text1"/>
            <w:szCs w:val="24"/>
          </w:rPr>
          <w:fldChar w:fldCharType="end"/>
        </w:r>
      </w:hyperlink>
    </w:p>
    <w:p w14:paraId="3C898569" w14:textId="03A80380" w:rsidR="009B5F2F" w:rsidRPr="009B5F2F" w:rsidRDefault="00D346D7">
      <w:pPr>
        <w:pStyle w:val="Tabladeilustraciones"/>
        <w:tabs>
          <w:tab w:val="right" w:leader="dot" w:pos="8828"/>
        </w:tabs>
        <w:rPr>
          <w:rFonts w:asciiTheme="majorHAnsi" w:eastAsiaTheme="minorEastAsia" w:hAnsiTheme="majorHAnsi" w:cstheme="majorHAnsi"/>
          <w:noProof/>
          <w:color w:val="000000" w:themeColor="text1"/>
          <w:szCs w:val="24"/>
          <w:lang w:eastAsia="es-CO"/>
        </w:rPr>
      </w:pPr>
      <w:hyperlink w:anchor="_Toc98839265" w:history="1">
        <w:r w:rsidR="009B5F2F" w:rsidRPr="009B5F2F">
          <w:rPr>
            <w:rStyle w:val="Hipervnculo"/>
            <w:rFonts w:asciiTheme="majorHAnsi" w:hAnsiTheme="majorHAnsi" w:cstheme="majorHAnsi"/>
            <w:noProof/>
            <w:color w:val="000000" w:themeColor="text1"/>
            <w:szCs w:val="24"/>
          </w:rPr>
          <w:t>Tabla 4. Resultado del cálculo de emisiones de GEI en el sector Industrial</w:t>
        </w:r>
        <w:r w:rsidR="009B5F2F" w:rsidRPr="009B5F2F">
          <w:rPr>
            <w:rFonts w:asciiTheme="majorHAnsi" w:hAnsiTheme="majorHAnsi" w:cstheme="majorHAnsi"/>
            <w:noProof/>
            <w:webHidden/>
            <w:color w:val="000000" w:themeColor="text1"/>
            <w:szCs w:val="24"/>
          </w:rPr>
          <w:tab/>
        </w:r>
        <w:r w:rsidR="009B5F2F" w:rsidRPr="009B5F2F">
          <w:rPr>
            <w:rFonts w:asciiTheme="majorHAnsi" w:hAnsiTheme="majorHAnsi" w:cstheme="majorHAnsi"/>
            <w:noProof/>
            <w:webHidden/>
            <w:color w:val="000000" w:themeColor="text1"/>
            <w:szCs w:val="24"/>
          </w:rPr>
          <w:fldChar w:fldCharType="begin"/>
        </w:r>
        <w:r w:rsidR="009B5F2F" w:rsidRPr="009B5F2F">
          <w:rPr>
            <w:rFonts w:asciiTheme="majorHAnsi" w:hAnsiTheme="majorHAnsi" w:cstheme="majorHAnsi"/>
            <w:noProof/>
            <w:webHidden/>
            <w:color w:val="000000" w:themeColor="text1"/>
            <w:szCs w:val="24"/>
          </w:rPr>
          <w:instrText xml:space="preserve"> PAGEREF _Toc98839265 \h </w:instrText>
        </w:r>
        <w:r w:rsidR="009B5F2F" w:rsidRPr="009B5F2F">
          <w:rPr>
            <w:rFonts w:asciiTheme="majorHAnsi" w:hAnsiTheme="majorHAnsi" w:cstheme="majorHAnsi"/>
            <w:noProof/>
            <w:webHidden/>
            <w:color w:val="000000" w:themeColor="text1"/>
            <w:szCs w:val="24"/>
          </w:rPr>
        </w:r>
        <w:r w:rsidR="009B5F2F" w:rsidRPr="009B5F2F">
          <w:rPr>
            <w:rFonts w:asciiTheme="majorHAnsi" w:hAnsiTheme="majorHAnsi" w:cstheme="majorHAnsi"/>
            <w:noProof/>
            <w:webHidden/>
            <w:color w:val="000000" w:themeColor="text1"/>
            <w:szCs w:val="24"/>
          </w:rPr>
          <w:fldChar w:fldCharType="separate"/>
        </w:r>
        <w:r w:rsidR="00450C21">
          <w:rPr>
            <w:rFonts w:asciiTheme="majorHAnsi" w:hAnsiTheme="majorHAnsi" w:cstheme="majorHAnsi"/>
            <w:noProof/>
            <w:webHidden/>
            <w:color w:val="000000" w:themeColor="text1"/>
            <w:szCs w:val="24"/>
          </w:rPr>
          <w:t>10</w:t>
        </w:r>
        <w:r w:rsidR="009B5F2F" w:rsidRPr="009B5F2F">
          <w:rPr>
            <w:rFonts w:asciiTheme="majorHAnsi" w:hAnsiTheme="majorHAnsi" w:cstheme="majorHAnsi"/>
            <w:noProof/>
            <w:webHidden/>
            <w:color w:val="000000" w:themeColor="text1"/>
            <w:szCs w:val="24"/>
          </w:rPr>
          <w:fldChar w:fldCharType="end"/>
        </w:r>
      </w:hyperlink>
    </w:p>
    <w:p w14:paraId="02CFF320" w14:textId="557CB571" w:rsidR="009B5F2F" w:rsidRPr="009B5F2F" w:rsidRDefault="00D346D7">
      <w:pPr>
        <w:pStyle w:val="Tabladeilustraciones"/>
        <w:tabs>
          <w:tab w:val="right" w:leader="dot" w:pos="8828"/>
        </w:tabs>
        <w:rPr>
          <w:rFonts w:asciiTheme="majorHAnsi" w:eastAsiaTheme="minorEastAsia" w:hAnsiTheme="majorHAnsi" w:cstheme="majorHAnsi"/>
          <w:noProof/>
          <w:color w:val="000000" w:themeColor="text1"/>
          <w:szCs w:val="24"/>
          <w:lang w:eastAsia="es-CO"/>
        </w:rPr>
      </w:pPr>
      <w:hyperlink w:anchor="_Toc98839266" w:history="1">
        <w:r w:rsidR="009B5F2F" w:rsidRPr="009B5F2F">
          <w:rPr>
            <w:rStyle w:val="Hipervnculo"/>
            <w:rFonts w:asciiTheme="majorHAnsi" w:hAnsiTheme="majorHAnsi" w:cstheme="majorHAnsi"/>
            <w:noProof/>
            <w:color w:val="000000" w:themeColor="text1"/>
            <w:szCs w:val="24"/>
          </w:rPr>
          <w:t>Tabla 5. Resultado del cálculo de emisiones de GEI en el sector Agropecuario</w:t>
        </w:r>
        <w:r w:rsidR="009B5F2F" w:rsidRPr="009B5F2F">
          <w:rPr>
            <w:rFonts w:asciiTheme="majorHAnsi" w:hAnsiTheme="majorHAnsi" w:cstheme="majorHAnsi"/>
            <w:noProof/>
            <w:webHidden/>
            <w:color w:val="000000" w:themeColor="text1"/>
            <w:szCs w:val="24"/>
          </w:rPr>
          <w:tab/>
        </w:r>
        <w:r w:rsidR="009B5F2F" w:rsidRPr="009B5F2F">
          <w:rPr>
            <w:rFonts w:asciiTheme="majorHAnsi" w:hAnsiTheme="majorHAnsi" w:cstheme="majorHAnsi"/>
            <w:noProof/>
            <w:webHidden/>
            <w:color w:val="000000" w:themeColor="text1"/>
            <w:szCs w:val="24"/>
          </w:rPr>
          <w:fldChar w:fldCharType="begin"/>
        </w:r>
        <w:r w:rsidR="009B5F2F" w:rsidRPr="009B5F2F">
          <w:rPr>
            <w:rFonts w:asciiTheme="majorHAnsi" w:hAnsiTheme="majorHAnsi" w:cstheme="majorHAnsi"/>
            <w:noProof/>
            <w:webHidden/>
            <w:color w:val="000000" w:themeColor="text1"/>
            <w:szCs w:val="24"/>
          </w:rPr>
          <w:instrText xml:space="preserve"> PAGEREF _Toc98839266 \h </w:instrText>
        </w:r>
        <w:r w:rsidR="009B5F2F" w:rsidRPr="009B5F2F">
          <w:rPr>
            <w:rFonts w:asciiTheme="majorHAnsi" w:hAnsiTheme="majorHAnsi" w:cstheme="majorHAnsi"/>
            <w:noProof/>
            <w:webHidden/>
            <w:color w:val="000000" w:themeColor="text1"/>
            <w:szCs w:val="24"/>
          </w:rPr>
        </w:r>
        <w:r w:rsidR="009B5F2F" w:rsidRPr="009B5F2F">
          <w:rPr>
            <w:rFonts w:asciiTheme="majorHAnsi" w:hAnsiTheme="majorHAnsi" w:cstheme="majorHAnsi"/>
            <w:noProof/>
            <w:webHidden/>
            <w:color w:val="000000" w:themeColor="text1"/>
            <w:szCs w:val="24"/>
          </w:rPr>
          <w:fldChar w:fldCharType="separate"/>
        </w:r>
        <w:r w:rsidR="00450C21">
          <w:rPr>
            <w:rFonts w:asciiTheme="majorHAnsi" w:hAnsiTheme="majorHAnsi" w:cstheme="majorHAnsi"/>
            <w:noProof/>
            <w:webHidden/>
            <w:color w:val="000000" w:themeColor="text1"/>
            <w:szCs w:val="24"/>
          </w:rPr>
          <w:t>12</w:t>
        </w:r>
        <w:r w:rsidR="009B5F2F" w:rsidRPr="009B5F2F">
          <w:rPr>
            <w:rFonts w:asciiTheme="majorHAnsi" w:hAnsiTheme="majorHAnsi" w:cstheme="majorHAnsi"/>
            <w:noProof/>
            <w:webHidden/>
            <w:color w:val="000000" w:themeColor="text1"/>
            <w:szCs w:val="24"/>
          </w:rPr>
          <w:fldChar w:fldCharType="end"/>
        </w:r>
      </w:hyperlink>
    </w:p>
    <w:p w14:paraId="7EAECE44" w14:textId="1E7AA7A3" w:rsidR="009B5F2F" w:rsidRPr="009B5F2F" w:rsidRDefault="00D346D7">
      <w:pPr>
        <w:pStyle w:val="Tabladeilustraciones"/>
        <w:tabs>
          <w:tab w:val="right" w:leader="dot" w:pos="8828"/>
        </w:tabs>
        <w:rPr>
          <w:rFonts w:asciiTheme="majorHAnsi" w:eastAsiaTheme="minorEastAsia" w:hAnsiTheme="majorHAnsi" w:cstheme="majorHAnsi"/>
          <w:noProof/>
          <w:color w:val="000000" w:themeColor="text1"/>
          <w:szCs w:val="24"/>
          <w:lang w:eastAsia="es-CO"/>
        </w:rPr>
      </w:pPr>
      <w:hyperlink w:anchor="_Toc98839267" w:history="1">
        <w:r w:rsidR="009B5F2F" w:rsidRPr="009B5F2F">
          <w:rPr>
            <w:rStyle w:val="Hipervnculo"/>
            <w:rFonts w:asciiTheme="majorHAnsi" w:hAnsiTheme="majorHAnsi" w:cstheme="majorHAnsi"/>
            <w:noProof/>
            <w:color w:val="000000" w:themeColor="text1"/>
            <w:szCs w:val="24"/>
          </w:rPr>
          <w:t>Tabla 6. Resultado del cálculo de emisiones de GEI en el sector Residuos</w:t>
        </w:r>
        <w:r w:rsidR="009B5F2F" w:rsidRPr="009B5F2F">
          <w:rPr>
            <w:rFonts w:asciiTheme="majorHAnsi" w:hAnsiTheme="majorHAnsi" w:cstheme="majorHAnsi"/>
            <w:noProof/>
            <w:webHidden/>
            <w:color w:val="000000" w:themeColor="text1"/>
            <w:szCs w:val="24"/>
          </w:rPr>
          <w:tab/>
        </w:r>
        <w:r w:rsidR="009B5F2F" w:rsidRPr="009B5F2F">
          <w:rPr>
            <w:rFonts w:asciiTheme="majorHAnsi" w:hAnsiTheme="majorHAnsi" w:cstheme="majorHAnsi"/>
            <w:noProof/>
            <w:webHidden/>
            <w:color w:val="000000" w:themeColor="text1"/>
            <w:szCs w:val="24"/>
          </w:rPr>
          <w:fldChar w:fldCharType="begin"/>
        </w:r>
        <w:r w:rsidR="009B5F2F" w:rsidRPr="009B5F2F">
          <w:rPr>
            <w:rFonts w:asciiTheme="majorHAnsi" w:hAnsiTheme="majorHAnsi" w:cstheme="majorHAnsi"/>
            <w:noProof/>
            <w:webHidden/>
            <w:color w:val="000000" w:themeColor="text1"/>
            <w:szCs w:val="24"/>
          </w:rPr>
          <w:instrText xml:space="preserve"> PAGEREF _Toc98839267 \h </w:instrText>
        </w:r>
        <w:r w:rsidR="009B5F2F" w:rsidRPr="009B5F2F">
          <w:rPr>
            <w:rFonts w:asciiTheme="majorHAnsi" w:hAnsiTheme="majorHAnsi" w:cstheme="majorHAnsi"/>
            <w:noProof/>
            <w:webHidden/>
            <w:color w:val="000000" w:themeColor="text1"/>
            <w:szCs w:val="24"/>
          </w:rPr>
        </w:r>
        <w:r w:rsidR="009B5F2F" w:rsidRPr="009B5F2F">
          <w:rPr>
            <w:rFonts w:asciiTheme="majorHAnsi" w:hAnsiTheme="majorHAnsi" w:cstheme="majorHAnsi"/>
            <w:noProof/>
            <w:webHidden/>
            <w:color w:val="000000" w:themeColor="text1"/>
            <w:szCs w:val="24"/>
          </w:rPr>
          <w:fldChar w:fldCharType="separate"/>
        </w:r>
        <w:r w:rsidR="00450C21">
          <w:rPr>
            <w:rFonts w:asciiTheme="majorHAnsi" w:hAnsiTheme="majorHAnsi" w:cstheme="majorHAnsi"/>
            <w:noProof/>
            <w:webHidden/>
            <w:color w:val="000000" w:themeColor="text1"/>
            <w:szCs w:val="24"/>
          </w:rPr>
          <w:t>14</w:t>
        </w:r>
        <w:r w:rsidR="009B5F2F" w:rsidRPr="009B5F2F">
          <w:rPr>
            <w:rFonts w:asciiTheme="majorHAnsi" w:hAnsiTheme="majorHAnsi" w:cstheme="majorHAnsi"/>
            <w:noProof/>
            <w:webHidden/>
            <w:color w:val="000000" w:themeColor="text1"/>
            <w:szCs w:val="24"/>
          </w:rPr>
          <w:fldChar w:fldCharType="end"/>
        </w:r>
      </w:hyperlink>
    </w:p>
    <w:p w14:paraId="132BF707" w14:textId="11E1B59C" w:rsidR="009B5F2F" w:rsidRPr="009B5F2F" w:rsidRDefault="00D346D7">
      <w:pPr>
        <w:pStyle w:val="Tabladeilustraciones"/>
        <w:tabs>
          <w:tab w:val="right" w:leader="dot" w:pos="8828"/>
        </w:tabs>
        <w:rPr>
          <w:rFonts w:asciiTheme="majorHAnsi" w:eastAsiaTheme="minorEastAsia" w:hAnsiTheme="majorHAnsi" w:cstheme="majorHAnsi"/>
          <w:noProof/>
          <w:color w:val="000000" w:themeColor="text1"/>
          <w:szCs w:val="24"/>
          <w:lang w:eastAsia="es-CO"/>
        </w:rPr>
      </w:pPr>
      <w:hyperlink w:anchor="_Toc98839268" w:history="1">
        <w:r w:rsidR="009B5F2F" w:rsidRPr="009B5F2F">
          <w:rPr>
            <w:rStyle w:val="Hipervnculo"/>
            <w:rFonts w:asciiTheme="majorHAnsi" w:hAnsiTheme="majorHAnsi" w:cstheme="majorHAnsi"/>
            <w:noProof/>
            <w:color w:val="000000" w:themeColor="text1"/>
            <w:szCs w:val="24"/>
          </w:rPr>
          <w:t>Tabla 7. Resultado del cálculo de emisiones de GEI en el sector cambio de uso de la tierra</w:t>
        </w:r>
        <w:r w:rsidR="009B5F2F" w:rsidRPr="009B5F2F">
          <w:rPr>
            <w:rFonts w:asciiTheme="majorHAnsi" w:hAnsiTheme="majorHAnsi" w:cstheme="majorHAnsi"/>
            <w:noProof/>
            <w:webHidden/>
            <w:color w:val="000000" w:themeColor="text1"/>
            <w:szCs w:val="24"/>
          </w:rPr>
          <w:tab/>
        </w:r>
        <w:r w:rsidR="009B5F2F" w:rsidRPr="009B5F2F">
          <w:rPr>
            <w:rFonts w:asciiTheme="majorHAnsi" w:hAnsiTheme="majorHAnsi" w:cstheme="majorHAnsi"/>
            <w:noProof/>
            <w:webHidden/>
            <w:color w:val="000000" w:themeColor="text1"/>
            <w:szCs w:val="24"/>
          </w:rPr>
          <w:fldChar w:fldCharType="begin"/>
        </w:r>
        <w:r w:rsidR="009B5F2F" w:rsidRPr="009B5F2F">
          <w:rPr>
            <w:rFonts w:asciiTheme="majorHAnsi" w:hAnsiTheme="majorHAnsi" w:cstheme="majorHAnsi"/>
            <w:noProof/>
            <w:webHidden/>
            <w:color w:val="000000" w:themeColor="text1"/>
            <w:szCs w:val="24"/>
          </w:rPr>
          <w:instrText xml:space="preserve"> PAGEREF _Toc98839268 \h </w:instrText>
        </w:r>
        <w:r w:rsidR="009B5F2F" w:rsidRPr="009B5F2F">
          <w:rPr>
            <w:rFonts w:asciiTheme="majorHAnsi" w:hAnsiTheme="majorHAnsi" w:cstheme="majorHAnsi"/>
            <w:noProof/>
            <w:webHidden/>
            <w:color w:val="000000" w:themeColor="text1"/>
            <w:szCs w:val="24"/>
          </w:rPr>
        </w:r>
        <w:r w:rsidR="009B5F2F" w:rsidRPr="009B5F2F">
          <w:rPr>
            <w:rFonts w:asciiTheme="majorHAnsi" w:hAnsiTheme="majorHAnsi" w:cstheme="majorHAnsi"/>
            <w:noProof/>
            <w:webHidden/>
            <w:color w:val="000000" w:themeColor="text1"/>
            <w:szCs w:val="24"/>
          </w:rPr>
          <w:fldChar w:fldCharType="separate"/>
        </w:r>
        <w:r w:rsidR="00450C21">
          <w:rPr>
            <w:rFonts w:asciiTheme="majorHAnsi" w:hAnsiTheme="majorHAnsi" w:cstheme="majorHAnsi"/>
            <w:noProof/>
            <w:webHidden/>
            <w:color w:val="000000" w:themeColor="text1"/>
            <w:szCs w:val="24"/>
          </w:rPr>
          <w:t>16</w:t>
        </w:r>
        <w:r w:rsidR="009B5F2F" w:rsidRPr="009B5F2F">
          <w:rPr>
            <w:rFonts w:asciiTheme="majorHAnsi" w:hAnsiTheme="majorHAnsi" w:cstheme="majorHAnsi"/>
            <w:noProof/>
            <w:webHidden/>
            <w:color w:val="000000" w:themeColor="text1"/>
            <w:szCs w:val="24"/>
          </w:rPr>
          <w:fldChar w:fldCharType="end"/>
        </w:r>
      </w:hyperlink>
    </w:p>
    <w:p w14:paraId="18B07660" w14:textId="0B905260" w:rsidR="009B5F2F" w:rsidRPr="009B5F2F" w:rsidRDefault="00D346D7">
      <w:pPr>
        <w:pStyle w:val="Tabladeilustraciones"/>
        <w:tabs>
          <w:tab w:val="right" w:leader="dot" w:pos="8828"/>
        </w:tabs>
        <w:rPr>
          <w:rFonts w:asciiTheme="majorHAnsi" w:eastAsiaTheme="minorEastAsia" w:hAnsiTheme="majorHAnsi" w:cstheme="majorHAnsi"/>
          <w:noProof/>
          <w:color w:val="000000" w:themeColor="text1"/>
          <w:szCs w:val="24"/>
          <w:lang w:eastAsia="es-CO"/>
        </w:rPr>
      </w:pPr>
      <w:hyperlink w:anchor="_Toc98839269" w:history="1">
        <w:r w:rsidR="009B5F2F" w:rsidRPr="009B5F2F">
          <w:rPr>
            <w:rStyle w:val="Hipervnculo"/>
            <w:rFonts w:asciiTheme="majorHAnsi" w:hAnsiTheme="majorHAnsi" w:cstheme="majorHAnsi"/>
            <w:noProof/>
            <w:color w:val="000000" w:themeColor="text1"/>
            <w:szCs w:val="24"/>
          </w:rPr>
          <w:t>Tabla 8. Resultado del cálculo de emisiones de GEI en el sector tierras permanentes</w:t>
        </w:r>
        <w:r w:rsidR="009B5F2F" w:rsidRPr="009B5F2F">
          <w:rPr>
            <w:rFonts w:asciiTheme="majorHAnsi" w:hAnsiTheme="majorHAnsi" w:cstheme="majorHAnsi"/>
            <w:noProof/>
            <w:webHidden/>
            <w:color w:val="000000" w:themeColor="text1"/>
            <w:szCs w:val="24"/>
          </w:rPr>
          <w:tab/>
        </w:r>
        <w:r w:rsidR="009B5F2F" w:rsidRPr="009B5F2F">
          <w:rPr>
            <w:rFonts w:asciiTheme="majorHAnsi" w:hAnsiTheme="majorHAnsi" w:cstheme="majorHAnsi"/>
            <w:noProof/>
            <w:webHidden/>
            <w:color w:val="000000" w:themeColor="text1"/>
            <w:szCs w:val="24"/>
          </w:rPr>
          <w:fldChar w:fldCharType="begin"/>
        </w:r>
        <w:r w:rsidR="009B5F2F" w:rsidRPr="009B5F2F">
          <w:rPr>
            <w:rFonts w:asciiTheme="majorHAnsi" w:hAnsiTheme="majorHAnsi" w:cstheme="majorHAnsi"/>
            <w:noProof/>
            <w:webHidden/>
            <w:color w:val="000000" w:themeColor="text1"/>
            <w:szCs w:val="24"/>
          </w:rPr>
          <w:instrText xml:space="preserve"> PAGEREF _Toc98839269 \h </w:instrText>
        </w:r>
        <w:r w:rsidR="009B5F2F" w:rsidRPr="009B5F2F">
          <w:rPr>
            <w:rFonts w:asciiTheme="majorHAnsi" w:hAnsiTheme="majorHAnsi" w:cstheme="majorHAnsi"/>
            <w:noProof/>
            <w:webHidden/>
            <w:color w:val="000000" w:themeColor="text1"/>
            <w:szCs w:val="24"/>
          </w:rPr>
        </w:r>
        <w:r w:rsidR="009B5F2F" w:rsidRPr="009B5F2F">
          <w:rPr>
            <w:rFonts w:asciiTheme="majorHAnsi" w:hAnsiTheme="majorHAnsi" w:cstheme="majorHAnsi"/>
            <w:noProof/>
            <w:webHidden/>
            <w:color w:val="000000" w:themeColor="text1"/>
            <w:szCs w:val="24"/>
          </w:rPr>
          <w:fldChar w:fldCharType="separate"/>
        </w:r>
        <w:r w:rsidR="00450C21">
          <w:rPr>
            <w:rFonts w:asciiTheme="majorHAnsi" w:hAnsiTheme="majorHAnsi" w:cstheme="majorHAnsi"/>
            <w:noProof/>
            <w:webHidden/>
            <w:color w:val="000000" w:themeColor="text1"/>
            <w:szCs w:val="24"/>
          </w:rPr>
          <w:t>17</w:t>
        </w:r>
        <w:r w:rsidR="009B5F2F" w:rsidRPr="009B5F2F">
          <w:rPr>
            <w:rFonts w:asciiTheme="majorHAnsi" w:hAnsiTheme="majorHAnsi" w:cstheme="majorHAnsi"/>
            <w:noProof/>
            <w:webHidden/>
            <w:color w:val="000000" w:themeColor="text1"/>
            <w:szCs w:val="24"/>
          </w:rPr>
          <w:fldChar w:fldCharType="end"/>
        </w:r>
      </w:hyperlink>
    </w:p>
    <w:p w14:paraId="44BA0882" w14:textId="47C4F1BB" w:rsidR="009B5F2F" w:rsidRPr="009B5F2F" w:rsidRDefault="00D346D7">
      <w:pPr>
        <w:pStyle w:val="Tabladeilustraciones"/>
        <w:tabs>
          <w:tab w:val="right" w:leader="dot" w:pos="8828"/>
        </w:tabs>
        <w:rPr>
          <w:rFonts w:asciiTheme="majorHAnsi" w:eastAsiaTheme="minorEastAsia" w:hAnsiTheme="majorHAnsi" w:cstheme="majorHAnsi"/>
          <w:noProof/>
          <w:color w:val="000000" w:themeColor="text1"/>
          <w:szCs w:val="24"/>
          <w:lang w:eastAsia="es-CO"/>
        </w:rPr>
      </w:pPr>
      <w:hyperlink w:anchor="_Toc98839270" w:history="1">
        <w:r w:rsidR="009B5F2F" w:rsidRPr="009B5F2F">
          <w:rPr>
            <w:rStyle w:val="Hipervnculo"/>
            <w:rFonts w:asciiTheme="majorHAnsi" w:hAnsiTheme="majorHAnsi" w:cstheme="majorHAnsi"/>
            <w:noProof/>
            <w:color w:val="000000" w:themeColor="text1"/>
            <w:szCs w:val="24"/>
          </w:rPr>
          <w:t>Tabla 9. Emisiones de gases de efecto invernadero por sector o grupo.</w:t>
        </w:r>
        <w:r w:rsidR="009B5F2F" w:rsidRPr="009B5F2F">
          <w:rPr>
            <w:rFonts w:asciiTheme="majorHAnsi" w:hAnsiTheme="majorHAnsi" w:cstheme="majorHAnsi"/>
            <w:noProof/>
            <w:webHidden/>
            <w:color w:val="000000" w:themeColor="text1"/>
            <w:szCs w:val="24"/>
          </w:rPr>
          <w:tab/>
        </w:r>
        <w:r w:rsidR="009B5F2F" w:rsidRPr="009B5F2F">
          <w:rPr>
            <w:rFonts w:asciiTheme="majorHAnsi" w:hAnsiTheme="majorHAnsi" w:cstheme="majorHAnsi"/>
            <w:noProof/>
            <w:webHidden/>
            <w:color w:val="000000" w:themeColor="text1"/>
            <w:szCs w:val="24"/>
          </w:rPr>
          <w:fldChar w:fldCharType="begin"/>
        </w:r>
        <w:r w:rsidR="009B5F2F" w:rsidRPr="009B5F2F">
          <w:rPr>
            <w:rFonts w:asciiTheme="majorHAnsi" w:hAnsiTheme="majorHAnsi" w:cstheme="majorHAnsi"/>
            <w:noProof/>
            <w:webHidden/>
            <w:color w:val="000000" w:themeColor="text1"/>
            <w:szCs w:val="24"/>
          </w:rPr>
          <w:instrText xml:space="preserve"> PAGEREF _Toc98839270 \h </w:instrText>
        </w:r>
        <w:r w:rsidR="009B5F2F" w:rsidRPr="009B5F2F">
          <w:rPr>
            <w:rFonts w:asciiTheme="majorHAnsi" w:hAnsiTheme="majorHAnsi" w:cstheme="majorHAnsi"/>
            <w:noProof/>
            <w:webHidden/>
            <w:color w:val="000000" w:themeColor="text1"/>
            <w:szCs w:val="24"/>
          </w:rPr>
        </w:r>
        <w:r w:rsidR="009B5F2F" w:rsidRPr="009B5F2F">
          <w:rPr>
            <w:rFonts w:asciiTheme="majorHAnsi" w:hAnsiTheme="majorHAnsi" w:cstheme="majorHAnsi"/>
            <w:noProof/>
            <w:webHidden/>
            <w:color w:val="000000" w:themeColor="text1"/>
            <w:szCs w:val="24"/>
          </w:rPr>
          <w:fldChar w:fldCharType="separate"/>
        </w:r>
        <w:r w:rsidR="00450C21">
          <w:rPr>
            <w:rFonts w:asciiTheme="majorHAnsi" w:hAnsiTheme="majorHAnsi" w:cstheme="majorHAnsi"/>
            <w:noProof/>
            <w:webHidden/>
            <w:color w:val="000000" w:themeColor="text1"/>
            <w:szCs w:val="24"/>
          </w:rPr>
          <w:t>19</w:t>
        </w:r>
        <w:r w:rsidR="009B5F2F" w:rsidRPr="009B5F2F">
          <w:rPr>
            <w:rFonts w:asciiTheme="majorHAnsi" w:hAnsiTheme="majorHAnsi" w:cstheme="majorHAnsi"/>
            <w:noProof/>
            <w:webHidden/>
            <w:color w:val="000000" w:themeColor="text1"/>
            <w:szCs w:val="24"/>
          </w:rPr>
          <w:fldChar w:fldCharType="end"/>
        </w:r>
      </w:hyperlink>
    </w:p>
    <w:p w14:paraId="2FE52F94" w14:textId="77777777" w:rsidR="00761C37" w:rsidRDefault="009B5F2F" w:rsidP="004B7AAB">
      <w:pPr>
        <w:rPr>
          <w:rFonts w:asciiTheme="majorHAnsi" w:hAnsiTheme="majorHAnsi" w:cstheme="majorHAnsi"/>
        </w:rPr>
      </w:pPr>
      <w:r w:rsidRPr="009B5F2F">
        <w:rPr>
          <w:rFonts w:asciiTheme="majorHAnsi" w:hAnsiTheme="majorHAnsi" w:cstheme="majorHAnsi"/>
          <w:color w:val="000000" w:themeColor="text1"/>
          <w:szCs w:val="24"/>
        </w:rPr>
        <w:fldChar w:fldCharType="end"/>
      </w:r>
    </w:p>
    <w:p w14:paraId="065F1E21" w14:textId="77777777" w:rsidR="00761C37" w:rsidRPr="00761C37" w:rsidRDefault="00761C37" w:rsidP="004B7AAB">
      <w:pPr>
        <w:rPr>
          <w:rFonts w:asciiTheme="majorHAnsi" w:hAnsiTheme="majorHAnsi" w:cstheme="majorHAnsi"/>
        </w:rPr>
      </w:pPr>
    </w:p>
    <w:p w14:paraId="0A1397E8" w14:textId="77777777" w:rsidR="00ED412B" w:rsidRPr="00761C37" w:rsidRDefault="00ED412B" w:rsidP="000201A4">
      <w:pPr>
        <w:pStyle w:val="Ttulo1"/>
        <w:rPr>
          <w:u w:val="single"/>
          <w:shd w:val="clear" w:color="auto" w:fill="FFFFFF"/>
        </w:rPr>
      </w:pPr>
      <w:bookmarkStart w:id="0" w:name="_Toc98840254"/>
      <w:r w:rsidRPr="00761C37">
        <w:rPr>
          <w:shd w:val="clear" w:color="auto" w:fill="FFFFFF"/>
        </w:rPr>
        <w:lastRenderedPageBreak/>
        <w:t>C</w:t>
      </w:r>
      <w:r w:rsidR="00761C37" w:rsidRPr="00761C37">
        <w:rPr>
          <w:shd w:val="clear" w:color="auto" w:fill="FFFFFF"/>
        </w:rPr>
        <w:t xml:space="preserve">alculadora huella de carbono municipal, municipio de </w:t>
      </w:r>
      <w:proofErr w:type="spellStart"/>
      <w:r w:rsidR="00761C37">
        <w:rPr>
          <w:shd w:val="clear" w:color="auto" w:fill="FFFFFF"/>
        </w:rPr>
        <w:t>B</w:t>
      </w:r>
      <w:r w:rsidR="00761C37" w:rsidRPr="00761C37">
        <w:rPr>
          <w:shd w:val="clear" w:color="auto" w:fill="FFFFFF"/>
        </w:rPr>
        <w:t>ituima</w:t>
      </w:r>
      <w:bookmarkEnd w:id="0"/>
      <w:proofErr w:type="spellEnd"/>
    </w:p>
    <w:p w14:paraId="2CB75070" w14:textId="77777777" w:rsidR="00F2493C" w:rsidRPr="00761C37" w:rsidRDefault="000A773C" w:rsidP="00420DA2">
      <w:pPr>
        <w:rPr>
          <w:rFonts w:asciiTheme="majorHAnsi" w:hAnsiTheme="majorHAnsi" w:cstheme="majorHAnsi"/>
          <w:color w:val="000000" w:themeColor="text1"/>
          <w:szCs w:val="24"/>
          <w:shd w:val="clear" w:color="auto" w:fill="FFFFFF"/>
        </w:rPr>
      </w:pPr>
      <w:r w:rsidRPr="00761C37">
        <w:rPr>
          <w:rFonts w:asciiTheme="majorHAnsi" w:hAnsiTheme="majorHAnsi" w:cstheme="majorHAnsi"/>
          <w:color w:val="000000" w:themeColor="text1"/>
          <w:szCs w:val="24"/>
          <w:shd w:val="clear" w:color="auto" w:fill="FFFFFF"/>
        </w:rPr>
        <w:t>La Corporación Autónoma Regional (</w:t>
      </w:r>
      <w:r w:rsidRPr="00761C37">
        <w:rPr>
          <w:rFonts w:asciiTheme="majorHAnsi" w:hAnsiTheme="majorHAnsi" w:cstheme="majorHAnsi"/>
          <w:i/>
          <w:color w:val="000000" w:themeColor="text1"/>
          <w:szCs w:val="24"/>
          <w:shd w:val="clear" w:color="auto" w:fill="FFFFFF"/>
        </w:rPr>
        <w:t>CAR</w:t>
      </w:r>
      <w:r w:rsidRPr="00761C37">
        <w:rPr>
          <w:rFonts w:asciiTheme="majorHAnsi" w:hAnsiTheme="majorHAnsi" w:cstheme="majorHAnsi"/>
          <w:color w:val="000000" w:themeColor="text1"/>
          <w:szCs w:val="24"/>
          <w:shd w:val="clear" w:color="auto" w:fill="FFFFFF"/>
        </w:rPr>
        <w:t>), establece una herramienta la cual se denomina “Herramienta para el cálculo de la huella de carbono a nivel municipal” que contribuye con información para la reducción de los gases de efecto invernadero (</w:t>
      </w:r>
      <w:r w:rsidRPr="00761C37">
        <w:rPr>
          <w:rFonts w:asciiTheme="majorHAnsi" w:hAnsiTheme="majorHAnsi" w:cstheme="majorHAnsi"/>
          <w:i/>
          <w:color w:val="000000" w:themeColor="text1"/>
          <w:szCs w:val="24"/>
          <w:shd w:val="clear" w:color="auto" w:fill="FFFFFF"/>
        </w:rPr>
        <w:t>GEI</w:t>
      </w:r>
      <w:r w:rsidRPr="00761C37">
        <w:rPr>
          <w:rFonts w:asciiTheme="majorHAnsi" w:hAnsiTheme="majorHAnsi" w:cstheme="majorHAnsi"/>
          <w:color w:val="000000" w:themeColor="text1"/>
          <w:szCs w:val="24"/>
          <w:shd w:val="clear" w:color="auto" w:fill="FFFFFF"/>
        </w:rPr>
        <w:t>) y permite trazar una ruta a nivel municipal y nacional para combatir el cambio climático.</w:t>
      </w:r>
      <w:r w:rsidR="00F2493C" w:rsidRPr="00761C37">
        <w:rPr>
          <w:rFonts w:asciiTheme="majorHAnsi" w:hAnsiTheme="majorHAnsi" w:cstheme="majorHAnsi"/>
          <w:color w:val="000000" w:themeColor="text1"/>
          <w:szCs w:val="24"/>
          <w:shd w:val="clear" w:color="auto" w:fill="FFFFFF"/>
        </w:rPr>
        <w:t xml:space="preserve"> El desarrollo de esta herramienta se fundamenta en “Las directrices del grupo intergubernamental de Expertos sobre el cambio climático de 2016 para los inventarios nacionales de GEI (IPCC 2006)” y el “Protocolo Global para inventarios de emisión de gases de efecto invernadero a escala comunitaria, de WRI, C40 e ICLEI (GPC 2014)”</w:t>
      </w:r>
    </w:p>
    <w:p w14:paraId="0F959229" w14:textId="77777777" w:rsidR="000A773C" w:rsidRPr="00761C37" w:rsidRDefault="000A773C" w:rsidP="00420DA2">
      <w:pPr>
        <w:rPr>
          <w:rFonts w:asciiTheme="majorHAnsi" w:hAnsiTheme="majorHAnsi" w:cstheme="majorHAnsi"/>
          <w:color w:val="000000" w:themeColor="text1"/>
          <w:szCs w:val="24"/>
          <w:shd w:val="clear" w:color="auto" w:fill="FFFFFF"/>
        </w:rPr>
      </w:pPr>
      <w:r w:rsidRPr="00761C37">
        <w:rPr>
          <w:rFonts w:asciiTheme="majorHAnsi" w:hAnsiTheme="majorHAnsi" w:cstheme="majorHAnsi"/>
          <w:color w:val="000000" w:themeColor="text1"/>
          <w:szCs w:val="24"/>
          <w:shd w:val="clear" w:color="auto" w:fill="FFFFFF"/>
        </w:rPr>
        <w:t>La herramienta se desglosa en tres partes principales, los gases de efecto invernadero (</w:t>
      </w:r>
      <w:r w:rsidRPr="00761C37">
        <w:rPr>
          <w:rFonts w:asciiTheme="majorHAnsi" w:hAnsiTheme="majorHAnsi" w:cstheme="majorHAnsi"/>
          <w:i/>
          <w:color w:val="000000" w:themeColor="text1"/>
          <w:szCs w:val="24"/>
          <w:shd w:val="clear" w:color="auto" w:fill="FFFFFF"/>
        </w:rPr>
        <w:t>GEI</w:t>
      </w:r>
      <w:r w:rsidRPr="00761C37">
        <w:rPr>
          <w:rFonts w:asciiTheme="majorHAnsi" w:hAnsiTheme="majorHAnsi" w:cstheme="majorHAnsi"/>
          <w:color w:val="000000" w:themeColor="text1"/>
          <w:szCs w:val="24"/>
          <w:shd w:val="clear" w:color="auto" w:fill="FFFFFF"/>
        </w:rPr>
        <w:t xml:space="preserve">), los sectores </w:t>
      </w:r>
      <w:r w:rsidR="00EF2CB3" w:rsidRPr="00761C37">
        <w:rPr>
          <w:rFonts w:asciiTheme="majorHAnsi" w:hAnsiTheme="majorHAnsi" w:cstheme="majorHAnsi"/>
          <w:color w:val="000000" w:themeColor="text1"/>
          <w:szCs w:val="24"/>
          <w:shd w:val="clear" w:color="auto" w:fill="FFFFFF"/>
        </w:rPr>
        <w:t xml:space="preserve">de actividades municipales </w:t>
      </w:r>
      <w:r w:rsidRPr="00761C37">
        <w:rPr>
          <w:rFonts w:asciiTheme="majorHAnsi" w:hAnsiTheme="majorHAnsi" w:cstheme="majorHAnsi"/>
          <w:color w:val="000000" w:themeColor="text1"/>
          <w:szCs w:val="24"/>
          <w:shd w:val="clear" w:color="auto" w:fill="FFFFFF"/>
        </w:rPr>
        <w:t xml:space="preserve">y </w:t>
      </w:r>
      <w:r w:rsidR="00EF2CB3" w:rsidRPr="00761C37">
        <w:rPr>
          <w:rFonts w:asciiTheme="majorHAnsi" w:hAnsiTheme="majorHAnsi" w:cstheme="majorHAnsi"/>
          <w:color w:val="000000" w:themeColor="text1"/>
          <w:szCs w:val="24"/>
          <w:shd w:val="clear" w:color="auto" w:fill="FFFFFF"/>
        </w:rPr>
        <w:t xml:space="preserve">los </w:t>
      </w:r>
      <w:r w:rsidRPr="00761C37">
        <w:rPr>
          <w:rFonts w:asciiTheme="majorHAnsi" w:hAnsiTheme="majorHAnsi" w:cstheme="majorHAnsi"/>
          <w:color w:val="000000" w:themeColor="text1"/>
          <w:szCs w:val="24"/>
          <w:shd w:val="clear" w:color="auto" w:fill="FFFFFF"/>
        </w:rPr>
        <w:t xml:space="preserve">alcances </w:t>
      </w:r>
      <w:r w:rsidR="00EF2CB3" w:rsidRPr="00761C37">
        <w:rPr>
          <w:rFonts w:asciiTheme="majorHAnsi" w:hAnsiTheme="majorHAnsi" w:cstheme="majorHAnsi"/>
          <w:color w:val="000000" w:themeColor="text1"/>
          <w:szCs w:val="24"/>
          <w:shd w:val="clear" w:color="auto" w:fill="FFFFFF"/>
        </w:rPr>
        <w:t>de las actividades</w:t>
      </w:r>
      <w:r w:rsidRPr="00761C37">
        <w:rPr>
          <w:rFonts w:asciiTheme="majorHAnsi" w:hAnsiTheme="majorHAnsi" w:cstheme="majorHAnsi"/>
          <w:color w:val="000000" w:themeColor="text1"/>
          <w:szCs w:val="24"/>
          <w:shd w:val="clear" w:color="auto" w:fill="FFFFFF"/>
        </w:rPr>
        <w:t>. Partiendo de esto, por medio de la exposición de actividades realizadas en cada sector, se establece la producción de los gases de efecto invernadero (</w:t>
      </w:r>
      <w:r w:rsidRPr="00761C37">
        <w:rPr>
          <w:rFonts w:asciiTheme="majorHAnsi" w:hAnsiTheme="majorHAnsi" w:cstheme="majorHAnsi"/>
          <w:i/>
          <w:color w:val="000000" w:themeColor="text1"/>
          <w:szCs w:val="24"/>
          <w:shd w:val="clear" w:color="auto" w:fill="FFFFFF"/>
        </w:rPr>
        <w:t>GEI</w:t>
      </w:r>
      <w:r w:rsidRPr="00761C37">
        <w:rPr>
          <w:rFonts w:asciiTheme="majorHAnsi" w:hAnsiTheme="majorHAnsi" w:cstheme="majorHAnsi"/>
          <w:color w:val="000000" w:themeColor="text1"/>
          <w:szCs w:val="24"/>
          <w:shd w:val="clear" w:color="auto" w:fill="FFFFFF"/>
        </w:rPr>
        <w:t>) en el municipio.</w:t>
      </w:r>
    </w:p>
    <w:p w14:paraId="7814EE95" w14:textId="77777777" w:rsidR="00F14649" w:rsidRPr="00761C37" w:rsidRDefault="00F14649" w:rsidP="00F14649">
      <w:pPr>
        <w:pStyle w:val="Prrafodelista"/>
        <w:numPr>
          <w:ilvl w:val="0"/>
          <w:numId w:val="3"/>
        </w:numPr>
        <w:rPr>
          <w:rFonts w:asciiTheme="majorHAnsi" w:hAnsiTheme="majorHAnsi" w:cstheme="majorHAnsi"/>
          <w:color w:val="000000" w:themeColor="text1"/>
          <w:szCs w:val="24"/>
          <w:shd w:val="clear" w:color="auto" w:fill="FFFFFF"/>
        </w:rPr>
      </w:pPr>
      <w:r w:rsidRPr="00761C37">
        <w:rPr>
          <w:rFonts w:asciiTheme="majorHAnsi" w:hAnsiTheme="majorHAnsi" w:cstheme="majorHAnsi"/>
          <w:b/>
          <w:color w:val="000000" w:themeColor="text1"/>
          <w:szCs w:val="24"/>
          <w:shd w:val="clear" w:color="auto" w:fill="FFFFFF"/>
        </w:rPr>
        <w:t>Gases de efecto invernadero</w:t>
      </w:r>
      <w:r w:rsidR="006C4504" w:rsidRPr="00761C37">
        <w:rPr>
          <w:rFonts w:asciiTheme="majorHAnsi" w:hAnsiTheme="majorHAnsi" w:cstheme="majorHAnsi"/>
          <w:b/>
          <w:color w:val="000000" w:themeColor="text1"/>
          <w:szCs w:val="24"/>
          <w:shd w:val="clear" w:color="auto" w:fill="FFFFFF"/>
        </w:rPr>
        <w:t xml:space="preserve"> (</w:t>
      </w:r>
      <w:r w:rsidR="006C4504" w:rsidRPr="00761C37">
        <w:rPr>
          <w:rFonts w:asciiTheme="majorHAnsi" w:hAnsiTheme="majorHAnsi" w:cstheme="majorHAnsi"/>
          <w:b/>
          <w:i/>
          <w:color w:val="000000" w:themeColor="text1"/>
          <w:szCs w:val="24"/>
          <w:shd w:val="clear" w:color="auto" w:fill="FFFFFF"/>
        </w:rPr>
        <w:t>GEI</w:t>
      </w:r>
      <w:r w:rsidR="006C4504" w:rsidRPr="00761C37">
        <w:rPr>
          <w:rFonts w:asciiTheme="majorHAnsi" w:hAnsiTheme="majorHAnsi" w:cstheme="majorHAnsi"/>
          <w:b/>
          <w:color w:val="000000" w:themeColor="text1"/>
          <w:szCs w:val="24"/>
          <w:shd w:val="clear" w:color="auto" w:fill="FFFFFF"/>
        </w:rPr>
        <w:t>)</w:t>
      </w:r>
      <w:r w:rsidRPr="00761C37">
        <w:rPr>
          <w:rFonts w:asciiTheme="majorHAnsi" w:hAnsiTheme="majorHAnsi" w:cstheme="majorHAnsi"/>
          <w:b/>
          <w:color w:val="000000" w:themeColor="text1"/>
          <w:szCs w:val="24"/>
          <w:shd w:val="clear" w:color="auto" w:fill="FFFFFF"/>
        </w:rPr>
        <w:t>:</w:t>
      </w:r>
    </w:p>
    <w:p w14:paraId="5611B31A" w14:textId="77777777" w:rsidR="006C4504" w:rsidRPr="00761C37" w:rsidRDefault="006C4504" w:rsidP="006C4504">
      <w:pPr>
        <w:pStyle w:val="Prrafodelista"/>
        <w:numPr>
          <w:ilvl w:val="0"/>
          <w:numId w:val="4"/>
        </w:numPr>
        <w:rPr>
          <w:rFonts w:asciiTheme="majorHAnsi" w:hAnsiTheme="majorHAnsi" w:cstheme="majorHAnsi"/>
          <w:color w:val="000000" w:themeColor="text1"/>
          <w:szCs w:val="24"/>
          <w:shd w:val="clear" w:color="auto" w:fill="FFFFFF"/>
        </w:rPr>
      </w:pPr>
      <w:r w:rsidRPr="00761C37">
        <w:rPr>
          <w:rFonts w:asciiTheme="majorHAnsi" w:hAnsiTheme="majorHAnsi" w:cstheme="majorHAnsi"/>
          <w:color w:val="000000" w:themeColor="text1"/>
          <w:szCs w:val="24"/>
          <w:shd w:val="clear" w:color="auto" w:fill="FFFFFF"/>
        </w:rPr>
        <w:t>Dióxido de carbono (CO2)</w:t>
      </w:r>
    </w:p>
    <w:p w14:paraId="0010D8B9" w14:textId="77777777" w:rsidR="006C4504" w:rsidRPr="00761C37" w:rsidRDefault="006C4504" w:rsidP="006C4504">
      <w:pPr>
        <w:pStyle w:val="Prrafodelista"/>
        <w:numPr>
          <w:ilvl w:val="0"/>
          <w:numId w:val="4"/>
        </w:numPr>
        <w:rPr>
          <w:rFonts w:asciiTheme="majorHAnsi" w:hAnsiTheme="majorHAnsi" w:cstheme="majorHAnsi"/>
          <w:color w:val="000000" w:themeColor="text1"/>
          <w:szCs w:val="24"/>
          <w:shd w:val="clear" w:color="auto" w:fill="FFFFFF"/>
        </w:rPr>
      </w:pPr>
      <w:r w:rsidRPr="00761C37">
        <w:rPr>
          <w:rFonts w:asciiTheme="majorHAnsi" w:hAnsiTheme="majorHAnsi" w:cstheme="majorHAnsi"/>
          <w:color w:val="000000" w:themeColor="text1"/>
          <w:szCs w:val="24"/>
          <w:shd w:val="clear" w:color="auto" w:fill="FFFFFF"/>
        </w:rPr>
        <w:t>Metano (CH4)</w:t>
      </w:r>
    </w:p>
    <w:p w14:paraId="2156D061" w14:textId="77777777" w:rsidR="006C4504" w:rsidRPr="00761C37" w:rsidRDefault="006C4504" w:rsidP="006C4504">
      <w:pPr>
        <w:pStyle w:val="Prrafodelista"/>
        <w:numPr>
          <w:ilvl w:val="0"/>
          <w:numId w:val="4"/>
        </w:numPr>
        <w:rPr>
          <w:rFonts w:asciiTheme="majorHAnsi" w:hAnsiTheme="majorHAnsi" w:cstheme="majorHAnsi"/>
          <w:color w:val="000000" w:themeColor="text1"/>
          <w:szCs w:val="24"/>
          <w:shd w:val="clear" w:color="auto" w:fill="FFFFFF"/>
        </w:rPr>
      </w:pPr>
      <w:r w:rsidRPr="00761C37">
        <w:rPr>
          <w:rFonts w:asciiTheme="majorHAnsi" w:hAnsiTheme="majorHAnsi" w:cstheme="majorHAnsi"/>
          <w:color w:val="000000" w:themeColor="text1"/>
          <w:szCs w:val="24"/>
          <w:shd w:val="clear" w:color="auto" w:fill="FFFFFF"/>
        </w:rPr>
        <w:t>Óxido nitroso (N2O)</w:t>
      </w:r>
    </w:p>
    <w:p w14:paraId="1A84E24C" w14:textId="77777777" w:rsidR="006C4504" w:rsidRPr="00761C37" w:rsidRDefault="006C4504" w:rsidP="006C4504">
      <w:pPr>
        <w:pStyle w:val="Prrafodelista"/>
        <w:numPr>
          <w:ilvl w:val="0"/>
          <w:numId w:val="4"/>
        </w:numPr>
        <w:rPr>
          <w:rFonts w:asciiTheme="majorHAnsi" w:hAnsiTheme="majorHAnsi" w:cstheme="majorHAnsi"/>
          <w:color w:val="000000" w:themeColor="text1"/>
          <w:szCs w:val="24"/>
          <w:shd w:val="clear" w:color="auto" w:fill="FFFFFF"/>
        </w:rPr>
      </w:pPr>
      <w:r w:rsidRPr="00761C37">
        <w:rPr>
          <w:rFonts w:asciiTheme="majorHAnsi" w:hAnsiTheme="majorHAnsi" w:cstheme="majorHAnsi"/>
          <w:color w:val="000000" w:themeColor="text1"/>
          <w:szCs w:val="24"/>
          <w:shd w:val="clear" w:color="auto" w:fill="FFFFFF"/>
        </w:rPr>
        <w:t xml:space="preserve">Compuestos halogenados (como los </w:t>
      </w:r>
      <w:proofErr w:type="spellStart"/>
      <w:r w:rsidRPr="00761C37">
        <w:rPr>
          <w:rFonts w:asciiTheme="majorHAnsi" w:hAnsiTheme="majorHAnsi" w:cstheme="majorHAnsi"/>
          <w:color w:val="000000" w:themeColor="text1"/>
          <w:szCs w:val="24"/>
          <w:shd w:val="clear" w:color="auto" w:fill="FFFFFF"/>
        </w:rPr>
        <w:t>CFCs</w:t>
      </w:r>
      <w:proofErr w:type="spellEnd"/>
      <w:r w:rsidRPr="00761C37">
        <w:rPr>
          <w:rFonts w:asciiTheme="majorHAnsi" w:hAnsiTheme="majorHAnsi" w:cstheme="majorHAnsi"/>
          <w:color w:val="000000" w:themeColor="text1"/>
          <w:szCs w:val="24"/>
          <w:shd w:val="clear" w:color="auto" w:fill="FFFFFF"/>
        </w:rPr>
        <w:t xml:space="preserve">, </w:t>
      </w:r>
      <w:proofErr w:type="spellStart"/>
      <w:r w:rsidRPr="00761C37">
        <w:rPr>
          <w:rFonts w:asciiTheme="majorHAnsi" w:hAnsiTheme="majorHAnsi" w:cstheme="majorHAnsi"/>
          <w:color w:val="000000" w:themeColor="text1"/>
          <w:szCs w:val="24"/>
          <w:shd w:val="clear" w:color="auto" w:fill="FFFFFF"/>
        </w:rPr>
        <w:t>HCFCs</w:t>
      </w:r>
      <w:proofErr w:type="spellEnd"/>
      <w:r w:rsidRPr="00761C37">
        <w:rPr>
          <w:rFonts w:asciiTheme="majorHAnsi" w:hAnsiTheme="majorHAnsi" w:cstheme="majorHAnsi"/>
          <w:color w:val="000000" w:themeColor="text1"/>
          <w:szCs w:val="24"/>
          <w:shd w:val="clear" w:color="auto" w:fill="FFFFFF"/>
        </w:rPr>
        <w:t xml:space="preserve">, </w:t>
      </w:r>
      <w:proofErr w:type="spellStart"/>
      <w:r w:rsidRPr="00761C37">
        <w:rPr>
          <w:rFonts w:asciiTheme="majorHAnsi" w:hAnsiTheme="majorHAnsi" w:cstheme="majorHAnsi"/>
          <w:color w:val="000000" w:themeColor="text1"/>
          <w:szCs w:val="24"/>
          <w:shd w:val="clear" w:color="auto" w:fill="FFFFFF"/>
        </w:rPr>
        <w:t>HFCs</w:t>
      </w:r>
      <w:proofErr w:type="spellEnd"/>
      <w:r w:rsidRPr="00761C37">
        <w:rPr>
          <w:rFonts w:asciiTheme="majorHAnsi" w:hAnsiTheme="majorHAnsi" w:cstheme="majorHAnsi"/>
          <w:color w:val="000000" w:themeColor="text1"/>
          <w:szCs w:val="24"/>
          <w:shd w:val="clear" w:color="auto" w:fill="FFFFFF"/>
        </w:rPr>
        <w:t xml:space="preserve"> y los </w:t>
      </w:r>
      <w:proofErr w:type="spellStart"/>
      <w:r w:rsidRPr="00761C37">
        <w:rPr>
          <w:rFonts w:asciiTheme="majorHAnsi" w:hAnsiTheme="majorHAnsi" w:cstheme="majorHAnsi"/>
          <w:color w:val="000000" w:themeColor="text1"/>
          <w:szCs w:val="24"/>
          <w:shd w:val="clear" w:color="auto" w:fill="FFFFFF"/>
        </w:rPr>
        <w:t>PFCs</w:t>
      </w:r>
      <w:proofErr w:type="spellEnd"/>
      <w:r w:rsidRPr="00761C37">
        <w:rPr>
          <w:rFonts w:asciiTheme="majorHAnsi" w:hAnsiTheme="majorHAnsi" w:cstheme="majorHAnsi"/>
          <w:color w:val="000000" w:themeColor="text1"/>
          <w:szCs w:val="24"/>
          <w:shd w:val="clear" w:color="auto" w:fill="FFFFFF"/>
        </w:rPr>
        <w:t>)</w:t>
      </w:r>
    </w:p>
    <w:p w14:paraId="76EA428A" w14:textId="77777777" w:rsidR="006C4504" w:rsidRPr="00761C37" w:rsidRDefault="006C4504" w:rsidP="006C4504">
      <w:pPr>
        <w:pStyle w:val="Prrafodelista"/>
        <w:numPr>
          <w:ilvl w:val="0"/>
          <w:numId w:val="4"/>
        </w:numPr>
        <w:rPr>
          <w:rFonts w:asciiTheme="majorHAnsi" w:hAnsiTheme="majorHAnsi" w:cstheme="majorHAnsi"/>
          <w:color w:val="000000" w:themeColor="text1"/>
          <w:szCs w:val="24"/>
          <w:shd w:val="clear" w:color="auto" w:fill="FFFFFF"/>
        </w:rPr>
      </w:pPr>
      <w:r w:rsidRPr="00761C37">
        <w:rPr>
          <w:rFonts w:asciiTheme="majorHAnsi" w:hAnsiTheme="majorHAnsi" w:cstheme="majorHAnsi"/>
          <w:color w:val="000000" w:themeColor="text1"/>
          <w:szCs w:val="24"/>
          <w:shd w:val="clear" w:color="auto" w:fill="FFFFFF"/>
        </w:rPr>
        <w:t xml:space="preserve">Ozono troposférico (se forma a partir del monóxido de carbono, los óxidos de nitrógeno y otros compuestos orgánicos volátiles). </w:t>
      </w:r>
    </w:p>
    <w:p w14:paraId="1407AC89" w14:textId="77777777" w:rsidR="00F14649" w:rsidRPr="00761C37" w:rsidRDefault="00F14649" w:rsidP="00F14649">
      <w:pPr>
        <w:pStyle w:val="Prrafodelista"/>
        <w:numPr>
          <w:ilvl w:val="0"/>
          <w:numId w:val="3"/>
        </w:numPr>
        <w:rPr>
          <w:rFonts w:asciiTheme="majorHAnsi" w:hAnsiTheme="majorHAnsi" w:cstheme="majorHAnsi"/>
          <w:color w:val="000000" w:themeColor="text1"/>
          <w:szCs w:val="24"/>
          <w:shd w:val="clear" w:color="auto" w:fill="FFFFFF"/>
        </w:rPr>
      </w:pPr>
      <w:r w:rsidRPr="00761C37">
        <w:rPr>
          <w:rFonts w:asciiTheme="majorHAnsi" w:hAnsiTheme="majorHAnsi" w:cstheme="majorHAnsi"/>
          <w:b/>
          <w:color w:val="000000" w:themeColor="text1"/>
          <w:szCs w:val="24"/>
          <w:shd w:val="clear" w:color="auto" w:fill="FFFFFF"/>
        </w:rPr>
        <w:t>Sectores o grupos principales</w:t>
      </w:r>
      <w:r w:rsidRPr="00761C37">
        <w:rPr>
          <w:rFonts w:asciiTheme="majorHAnsi" w:hAnsiTheme="majorHAnsi" w:cstheme="majorHAnsi"/>
          <w:color w:val="000000" w:themeColor="text1"/>
          <w:szCs w:val="24"/>
          <w:shd w:val="clear" w:color="auto" w:fill="FFFFFF"/>
        </w:rPr>
        <w:t xml:space="preserve">: </w:t>
      </w:r>
    </w:p>
    <w:p w14:paraId="0572B5C0" w14:textId="77777777" w:rsidR="00F14649" w:rsidRPr="00761C37" w:rsidRDefault="00F14649" w:rsidP="00F14649">
      <w:pPr>
        <w:pStyle w:val="Prrafodelista"/>
        <w:numPr>
          <w:ilvl w:val="0"/>
          <w:numId w:val="4"/>
        </w:numPr>
        <w:rPr>
          <w:rFonts w:asciiTheme="majorHAnsi" w:hAnsiTheme="majorHAnsi" w:cstheme="majorHAnsi"/>
          <w:color w:val="000000" w:themeColor="text1"/>
          <w:szCs w:val="24"/>
          <w:shd w:val="clear" w:color="auto" w:fill="FFFFFF"/>
        </w:rPr>
      </w:pPr>
      <w:r w:rsidRPr="00761C37">
        <w:rPr>
          <w:rFonts w:asciiTheme="majorHAnsi" w:hAnsiTheme="majorHAnsi" w:cstheme="majorHAnsi"/>
          <w:color w:val="000000" w:themeColor="text1"/>
          <w:szCs w:val="24"/>
          <w:shd w:val="clear" w:color="auto" w:fill="FFFFFF"/>
        </w:rPr>
        <w:t>Sector Residencial</w:t>
      </w:r>
    </w:p>
    <w:p w14:paraId="1CB34026" w14:textId="77777777" w:rsidR="00F14649" w:rsidRPr="00761C37" w:rsidRDefault="00F14649" w:rsidP="00F14649">
      <w:pPr>
        <w:pStyle w:val="Prrafodelista"/>
        <w:numPr>
          <w:ilvl w:val="0"/>
          <w:numId w:val="4"/>
        </w:numPr>
        <w:rPr>
          <w:rFonts w:asciiTheme="majorHAnsi" w:hAnsiTheme="majorHAnsi" w:cstheme="majorHAnsi"/>
          <w:color w:val="000000" w:themeColor="text1"/>
          <w:szCs w:val="24"/>
          <w:shd w:val="clear" w:color="auto" w:fill="FFFFFF"/>
        </w:rPr>
      </w:pPr>
      <w:r w:rsidRPr="00761C37">
        <w:rPr>
          <w:rFonts w:asciiTheme="majorHAnsi" w:hAnsiTheme="majorHAnsi" w:cstheme="majorHAnsi"/>
          <w:color w:val="000000" w:themeColor="text1"/>
          <w:szCs w:val="24"/>
          <w:shd w:val="clear" w:color="auto" w:fill="FFFFFF"/>
        </w:rPr>
        <w:t>Sector Institucional – Comercial</w:t>
      </w:r>
    </w:p>
    <w:p w14:paraId="23B0AA87" w14:textId="77777777" w:rsidR="00F14649" w:rsidRPr="00761C37" w:rsidRDefault="00F14649" w:rsidP="00F14649">
      <w:pPr>
        <w:pStyle w:val="Prrafodelista"/>
        <w:numPr>
          <w:ilvl w:val="0"/>
          <w:numId w:val="4"/>
        </w:numPr>
        <w:rPr>
          <w:rFonts w:asciiTheme="majorHAnsi" w:hAnsiTheme="majorHAnsi" w:cstheme="majorHAnsi"/>
          <w:color w:val="000000" w:themeColor="text1"/>
          <w:szCs w:val="24"/>
          <w:shd w:val="clear" w:color="auto" w:fill="FFFFFF"/>
        </w:rPr>
      </w:pPr>
      <w:r w:rsidRPr="00761C37">
        <w:rPr>
          <w:rFonts w:asciiTheme="majorHAnsi" w:hAnsiTheme="majorHAnsi" w:cstheme="majorHAnsi"/>
          <w:color w:val="000000" w:themeColor="text1"/>
          <w:szCs w:val="24"/>
          <w:shd w:val="clear" w:color="auto" w:fill="FFFFFF"/>
        </w:rPr>
        <w:t>Sector Transporte</w:t>
      </w:r>
    </w:p>
    <w:p w14:paraId="4B8AC3C6" w14:textId="77777777" w:rsidR="00F14649" w:rsidRPr="00761C37" w:rsidRDefault="00F14649" w:rsidP="00F14649">
      <w:pPr>
        <w:pStyle w:val="Prrafodelista"/>
        <w:numPr>
          <w:ilvl w:val="0"/>
          <w:numId w:val="4"/>
        </w:numPr>
        <w:rPr>
          <w:rFonts w:asciiTheme="majorHAnsi" w:hAnsiTheme="majorHAnsi" w:cstheme="majorHAnsi"/>
          <w:color w:val="000000" w:themeColor="text1"/>
          <w:szCs w:val="24"/>
          <w:shd w:val="clear" w:color="auto" w:fill="FFFFFF"/>
        </w:rPr>
      </w:pPr>
      <w:r w:rsidRPr="00761C37">
        <w:rPr>
          <w:rFonts w:asciiTheme="majorHAnsi" w:hAnsiTheme="majorHAnsi" w:cstheme="majorHAnsi"/>
          <w:color w:val="000000" w:themeColor="text1"/>
          <w:szCs w:val="24"/>
          <w:shd w:val="clear" w:color="auto" w:fill="FFFFFF"/>
        </w:rPr>
        <w:t>Sector Industrial</w:t>
      </w:r>
    </w:p>
    <w:p w14:paraId="25856EC1" w14:textId="77777777" w:rsidR="00F14649" w:rsidRPr="00761C37" w:rsidRDefault="00F14649" w:rsidP="00F14649">
      <w:pPr>
        <w:pStyle w:val="Prrafodelista"/>
        <w:numPr>
          <w:ilvl w:val="0"/>
          <w:numId w:val="4"/>
        </w:numPr>
        <w:rPr>
          <w:rFonts w:asciiTheme="majorHAnsi" w:hAnsiTheme="majorHAnsi" w:cstheme="majorHAnsi"/>
          <w:color w:val="000000" w:themeColor="text1"/>
          <w:szCs w:val="24"/>
          <w:shd w:val="clear" w:color="auto" w:fill="FFFFFF"/>
        </w:rPr>
      </w:pPr>
      <w:r w:rsidRPr="00761C37">
        <w:rPr>
          <w:rFonts w:asciiTheme="majorHAnsi" w:hAnsiTheme="majorHAnsi" w:cstheme="majorHAnsi"/>
          <w:color w:val="000000" w:themeColor="text1"/>
          <w:szCs w:val="24"/>
          <w:shd w:val="clear" w:color="auto" w:fill="FFFFFF"/>
        </w:rPr>
        <w:t>Sector Agropecuario</w:t>
      </w:r>
    </w:p>
    <w:p w14:paraId="0AF6A434" w14:textId="77777777" w:rsidR="00F14649" w:rsidRPr="00761C37" w:rsidRDefault="00F14649" w:rsidP="00F14649">
      <w:pPr>
        <w:pStyle w:val="Prrafodelista"/>
        <w:numPr>
          <w:ilvl w:val="0"/>
          <w:numId w:val="4"/>
        </w:numPr>
        <w:rPr>
          <w:rFonts w:asciiTheme="majorHAnsi" w:hAnsiTheme="majorHAnsi" w:cstheme="majorHAnsi"/>
          <w:color w:val="000000" w:themeColor="text1"/>
          <w:szCs w:val="24"/>
          <w:shd w:val="clear" w:color="auto" w:fill="FFFFFF"/>
        </w:rPr>
      </w:pPr>
      <w:r w:rsidRPr="00761C37">
        <w:rPr>
          <w:rFonts w:asciiTheme="majorHAnsi" w:hAnsiTheme="majorHAnsi" w:cstheme="majorHAnsi"/>
          <w:color w:val="000000" w:themeColor="text1"/>
          <w:szCs w:val="24"/>
          <w:shd w:val="clear" w:color="auto" w:fill="FFFFFF"/>
        </w:rPr>
        <w:t>Residuos</w:t>
      </w:r>
    </w:p>
    <w:p w14:paraId="33061A4F" w14:textId="77777777" w:rsidR="00F14649" w:rsidRPr="00761C37" w:rsidRDefault="00F14649" w:rsidP="00F14649">
      <w:pPr>
        <w:pStyle w:val="Prrafodelista"/>
        <w:numPr>
          <w:ilvl w:val="0"/>
          <w:numId w:val="4"/>
        </w:numPr>
        <w:rPr>
          <w:rFonts w:asciiTheme="majorHAnsi" w:hAnsiTheme="majorHAnsi" w:cstheme="majorHAnsi"/>
          <w:color w:val="000000" w:themeColor="text1"/>
          <w:szCs w:val="24"/>
          <w:shd w:val="clear" w:color="auto" w:fill="FFFFFF"/>
        </w:rPr>
      </w:pPr>
      <w:r w:rsidRPr="00761C37">
        <w:rPr>
          <w:rFonts w:asciiTheme="majorHAnsi" w:hAnsiTheme="majorHAnsi" w:cstheme="majorHAnsi"/>
          <w:color w:val="000000" w:themeColor="text1"/>
          <w:szCs w:val="24"/>
          <w:shd w:val="clear" w:color="auto" w:fill="FFFFFF"/>
        </w:rPr>
        <w:t>Cambio del Uso de la Tierra</w:t>
      </w:r>
    </w:p>
    <w:p w14:paraId="0C2C241D" w14:textId="77777777" w:rsidR="00F14649" w:rsidRPr="00761C37" w:rsidRDefault="00F14649" w:rsidP="00F14649">
      <w:pPr>
        <w:pStyle w:val="Prrafodelista"/>
        <w:numPr>
          <w:ilvl w:val="0"/>
          <w:numId w:val="4"/>
        </w:numPr>
        <w:rPr>
          <w:rFonts w:asciiTheme="majorHAnsi" w:hAnsiTheme="majorHAnsi" w:cstheme="majorHAnsi"/>
          <w:color w:val="000000" w:themeColor="text1"/>
          <w:szCs w:val="24"/>
          <w:shd w:val="clear" w:color="auto" w:fill="FFFFFF"/>
        </w:rPr>
      </w:pPr>
      <w:r w:rsidRPr="00761C37">
        <w:rPr>
          <w:rFonts w:asciiTheme="majorHAnsi" w:hAnsiTheme="majorHAnsi" w:cstheme="majorHAnsi"/>
          <w:color w:val="000000" w:themeColor="text1"/>
          <w:szCs w:val="24"/>
          <w:shd w:val="clear" w:color="auto" w:fill="FFFFFF"/>
        </w:rPr>
        <w:t>Tierra Permanentes</w:t>
      </w:r>
    </w:p>
    <w:p w14:paraId="14723717" w14:textId="77777777" w:rsidR="00F815D1" w:rsidRPr="00761C37" w:rsidRDefault="00F815D1" w:rsidP="00E41046">
      <w:pPr>
        <w:jc w:val="center"/>
        <w:rPr>
          <w:rFonts w:asciiTheme="majorHAnsi" w:hAnsiTheme="majorHAnsi" w:cstheme="majorHAnsi"/>
          <w:color w:val="000000" w:themeColor="text1"/>
          <w:szCs w:val="24"/>
          <w:shd w:val="clear" w:color="auto" w:fill="FFFFFF"/>
        </w:rPr>
      </w:pPr>
      <w:r w:rsidRPr="00761C37">
        <w:rPr>
          <w:rFonts w:asciiTheme="majorHAnsi" w:hAnsiTheme="majorHAnsi" w:cstheme="majorHAnsi"/>
          <w:noProof/>
          <w:color w:val="000000" w:themeColor="text1"/>
          <w:szCs w:val="24"/>
          <w:shd w:val="clear" w:color="auto" w:fill="FFFFFF"/>
        </w:rPr>
        <w:lastRenderedPageBreak/>
        <w:drawing>
          <wp:inline distT="0" distB="0" distL="0" distR="0" wp14:anchorId="7024FE58" wp14:editId="563E6563">
            <wp:extent cx="5612130" cy="1249680"/>
            <wp:effectExtent l="19050" t="19050" r="26670" b="2667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2130" cy="1249680"/>
                    </a:xfrm>
                    <a:prstGeom prst="rect">
                      <a:avLst/>
                    </a:prstGeom>
                    <a:ln w="9525">
                      <a:solidFill>
                        <a:schemeClr val="tx1"/>
                      </a:solidFill>
                    </a:ln>
                  </pic:spPr>
                </pic:pic>
              </a:graphicData>
            </a:graphic>
          </wp:inline>
        </w:drawing>
      </w:r>
    </w:p>
    <w:p w14:paraId="7CB83CED" w14:textId="085AF4C3" w:rsidR="005F678C" w:rsidRPr="00761C37" w:rsidRDefault="005F678C" w:rsidP="005F678C">
      <w:pPr>
        <w:pStyle w:val="Descripcin"/>
        <w:jc w:val="center"/>
        <w:rPr>
          <w:rFonts w:asciiTheme="majorHAnsi" w:hAnsiTheme="majorHAnsi" w:cstheme="majorHAnsi"/>
          <w:i w:val="0"/>
          <w:color w:val="000000" w:themeColor="text1"/>
          <w:sz w:val="22"/>
          <w:szCs w:val="22"/>
        </w:rPr>
      </w:pPr>
      <w:bookmarkStart w:id="1" w:name="_Toc98839220"/>
      <w:r w:rsidRPr="00761C37">
        <w:rPr>
          <w:rFonts w:asciiTheme="majorHAnsi" w:hAnsiTheme="majorHAnsi" w:cstheme="majorHAnsi"/>
          <w:b/>
          <w:i w:val="0"/>
          <w:color w:val="000000" w:themeColor="text1"/>
          <w:sz w:val="22"/>
          <w:szCs w:val="22"/>
        </w:rPr>
        <w:t xml:space="preserve">Ilustración </w:t>
      </w:r>
      <w:r w:rsidRPr="00761C37">
        <w:rPr>
          <w:rFonts w:asciiTheme="majorHAnsi" w:hAnsiTheme="majorHAnsi" w:cstheme="majorHAnsi"/>
          <w:b/>
          <w:i w:val="0"/>
          <w:color w:val="000000" w:themeColor="text1"/>
          <w:sz w:val="22"/>
          <w:szCs w:val="22"/>
        </w:rPr>
        <w:fldChar w:fldCharType="begin"/>
      </w:r>
      <w:r w:rsidRPr="00761C37">
        <w:rPr>
          <w:rFonts w:asciiTheme="majorHAnsi" w:hAnsiTheme="majorHAnsi" w:cstheme="majorHAnsi"/>
          <w:b/>
          <w:i w:val="0"/>
          <w:color w:val="000000" w:themeColor="text1"/>
          <w:sz w:val="22"/>
          <w:szCs w:val="22"/>
        </w:rPr>
        <w:instrText xml:space="preserve"> SEQ Ilustración \* ARABIC </w:instrText>
      </w:r>
      <w:r w:rsidRPr="00761C37">
        <w:rPr>
          <w:rFonts w:asciiTheme="majorHAnsi" w:hAnsiTheme="majorHAnsi" w:cstheme="majorHAnsi"/>
          <w:b/>
          <w:i w:val="0"/>
          <w:color w:val="000000" w:themeColor="text1"/>
          <w:sz w:val="22"/>
          <w:szCs w:val="22"/>
        </w:rPr>
        <w:fldChar w:fldCharType="separate"/>
      </w:r>
      <w:r w:rsidR="00450C21">
        <w:rPr>
          <w:rFonts w:asciiTheme="majorHAnsi" w:hAnsiTheme="majorHAnsi" w:cstheme="majorHAnsi"/>
          <w:b/>
          <w:i w:val="0"/>
          <w:noProof/>
          <w:color w:val="000000" w:themeColor="text1"/>
          <w:sz w:val="22"/>
          <w:szCs w:val="22"/>
        </w:rPr>
        <w:t>1</w:t>
      </w:r>
      <w:r w:rsidRPr="00761C37">
        <w:rPr>
          <w:rFonts w:asciiTheme="majorHAnsi" w:hAnsiTheme="majorHAnsi" w:cstheme="majorHAnsi"/>
          <w:b/>
          <w:i w:val="0"/>
          <w:color w:val="000000" w:themeColor="text1"/>
          <w:sz w:val="22"/>
          <w:szCs w:val="22"/>
        </w:rPr>
        <w:fldChar w:fldCharType="end"/>
      </w:r>
      <w:r w:rsidRPr="00761C37">
        <w:rPr>
          <w:rFonts w:asciiTheme="majorHAnsi" w:hAnsiTheme="majorHAnsi" w:cstheme="majorHAnsi"/>
          <w:b/>
          <w:i w:val="0"/>
          <w:color w:val="000000" w:themeColor="text1"/>
          <w:sz w:val="22"/>
          <w:szCs w:val="22"/>
        </w:rPr>
        <w:t xml:space="preserve">. </w:t>
      </w:r>
      <w:r w:rsidRPr="00761C37">
        <w:rPr>
          <w:rFonts w:asciiTheme="majorHAnsi" w:hAnsiTheme="majorHAnsi" w:cstheme="majorHAnsi"/>
          <w:i w:val="0"/>
          <w:color w:val="000000" w:themeColor="text1"/>
          <w:sz w:val="22"/>
          <w:szCs w:val="22"/>
        </w:rPr>
        <w:t>Sectores o grupos incluidos en la herramienta de cálculo</w:t>
      </w:r>
      <w:bookmarkEnd w:id="1"/>
    </w:p>
    <w:p w14:paraId="43064C8E" w14:textId="77777777" w:rsidR="00E41046" w:rsidRPr="00761C37" w:rsidRDefault="005F678C" w:rsidP="005F678C">
      <w:pPr>
        <w:jc w:val="center"/>
        <w:rPr>
          <w:rFonts w:asciiTheme="majorHAnsi" w:hAnsiTheme="majorHAnsi" w:cstheme="majorHAnsi"/>
          <w:color w:val="000000" w:themeColor="text1"/>
          <w:sz w:val="18"/>
          <w:szCs w:val="18"/>
        </w:rPr>
      </w:pPr>
      <w:r w:rsidRPr="00761C37">
        <w:rPr>
          <w:rFonts w:asciiTheme="majorHAnsi" w:hAnsiTheme="majorHAnsi" w:cstheme="majorHAnsi"/>
          <w:b/>
          <w:color w:val="000000" w:themeColor="text1"/>
          <w:sz w:val="18"/>
          <w:szCs w:val="18"/>
        </w:rPr>
        <w:t>Fuente:</w:t>
      </w:r>
      <w:r w:rsidRPr="00761C37">
        <w:rPr>
          <w:rFonts w:asciiTheme="majorHAnsi" w:hAnsiTheme="majorHAnsi" w:cstheme="majorHAnsi"/>
          <w:color w:val="000000" w:themeColor="text1"/>
          <w:sz w:val="18"/>
          <w:szCs w:val="18"/>
        </w:rPr>
        <w:t xml:space="preserve"> Corporación Autónoma Regional (CAR), 2021.</w:t>
      </w:r>
    </w:p>
    <w:p w14:paraId="63B3B22F" w14:textId="77777777" w:rsidR="00F14649" w:rsidRPr="00761C37" w:rsidRDefault="00F14649" w:rsidP="00F14649">
      <w:pPr>
        <w:pStyle w:val="Prrafodelista"/>
        <w:numPr>
          <w:ilvl w:val="0"/>
          <w:numId w:val="3"/>
        </w:numPr>
        <w:rPr>
          <w:rFonts w:asciiTheme="majorHAnsi" w:hAnsiTheme="majorHAnsi" w:cstheme="majorHAnsi"/>
          <w:color w:val="000000" w:themeColor="text1"/>
          <w:szCs w:val="24"/>
          <w:shd w:val="clear" w:color="auto" w:fill="FFFFFF"/>
        </w:rPr>
      </w:pPr>
      <w:r w:rsidRPr="00761C37">
        <w:rPr>
          <w:rFonts w:asciiTheme="majorHAnsi" w:hAnsiTheme="majorHAnsi" w:cstheme="majorHAnsi"/>
          <w:b/>
          <w:color w:val="000000" w:themeColor="text1"/>
          <w:szCs w:val="24"/>
          <w:shd w:val="clear" w:color="auto" w:fill="FFFFFF"/>
        </w:rPr>
        <w:t>Alcances:</w:t>
      </w:r>
    </w:p>
    <w:p w14:paraId="7FC7A3AA" w14:textId="77777777" w:rsidR="00F14649" w:rsidRPr="00761C37" w:rsidRDefault="006C4504" w:rsidP="00F14649">
      <w:pPr>
        <w:pStyle w:val="Prrafodelista"/>
        <w:numPr>
          <w:ilvl w:val="0"/>
          <w:numId w:val="4"/>
        </w:numPr>
        <w:rPr>
          <w:rFonts w:asciiTheme="majorHAnsi" w:hAnsiTheme="majorHAnsi" w:cstheme="majorHAnsi"/>
          <w:color w:val="000000" w:themeColor="text1"/>
          <w:szCs w:val="24"/>
          <w:shd w:val="clear" w:color="auto" w:fill="FFFFFF"/>
        </w:rPr>
      </w:pPr>
      <w:r w:rsidRPr="00761C37">
        <w:rPr>
          <w:rFonts w:asciiTheme="majorHAnsi" w:hAnsiTheme="majorHAnsi" w:cstheme="majorHAnsi"/>
          <w:color w:val="000000" w:themeColor="text1"/>
          <w:szCs w:val="24"/>
          <w:shd w:val="clear" w:color="auto" w:fill="FFFFFF"/>
        </w:rPr>
        <w:t xml:space="preserve">Alcance 1: Emisiones de </w:t>
      </w:r>
      <w:r w:rsidRPr="00761C37">
        <w:rPr>
          <w:rFonts w:asciiTheme="majorHAnsi" w:hAnsiTheme="majorHAnsi" w:cstheme="majorHAnsi"/>
          <w:b/>
          <w:i/>
          <w:color w:val="000000" w:themeColor="text1"/>
          <w:szCs w:val="24"/>
          <w:shd w:val="clear" w:color="auto" w:fill="FFFFFF"/>
        </w:rPr>
        <w:t>GEI</w:t>
      </w:r>
      <w:r w:rsidRPr="00761C37">
        <w:rPr>
          <w:rFonts w:asciiTheme="majorHAnsi" w:hAnsiTheme="majorHAnsi" w:cstheme="majorHAnsi"/>
        </w:rPr>
        <w:t xml:space="preserve"> con origen dentro de los límites municipales</w:t>
      </w:r>
    </w:p>
    <w:p w14:paraId="28DEB4DC" w14:textId="77777777" w:rsidR="006C4504" w:rsidRPr="00761C37" w:rsidRDefault="006C4504" w:rsidP="00F14649">
      <w:pPr>
        <w:pStyle w:val="Prrafodelista"/>
        <w:numPr>
          <w:ilvl w:val="0"/>
          <w:numId w:val="4"/>
        </w:numPr>
        <w:rPr>
          <w:rFonts w:asciiTheme="majorHAnsi" w:hAnsiTheme="majorHAnsi" w:cstheme="majorHAnsi"/>
          <w:color w:val="000000" w:themeColor="text1"/>
          <w:szCs w:val="24"/>
          <w:shd w:val="clear" w:color="auto" w:fill="FFFFFF"/>
        </w:rPr>
      </w:pPr>
      <w:r w:rsidRPr="00761C37">
        <w:rPr>
          <w:rFonts w:asciiTheme="majorHAnsi" w:hAnsiTheme="majorHAnsi" w:cstheme="majorHAnsi"/>
          <w:color w:val="000000" w:themeColor="text1"/>
          <w:szCs w:val="24"/>
          <w:shd w:val="clear" w:color="auto" w:fill="FFFFFF"/>
        </w:rPr>
        <w:t xml:space="preserve">Alcance 2: Emisiones de </w:t>
      </w:r>
      <w:r w:rsidRPr="00761C37">
        <w:rPr>
          <w:rFonts w:asciiTheme="majorHAnsi" w:hAnsiTheme="majorHAnsi" w:cstheme="majorHAnsi"/>
          <w:b/>
          <w:i/>
          <w:color w:val="000000" w:themeColor="text1"/>
          <w:szCs w:val="24"/>
          <w:shd w:val="clear" w:color="auto" w:fill="FFFFFF"/>
        </w:rPr>
        <w:t xml:space="preserve">GEI </w:t>
      </w:r>
      <w:r w:rsidRPr="00761C37">
        <w:rPr>
          <w:rFonts w:asciiTheme="majorHAnsi" w:hAnsiTheme="majorHAnsi" w:cstheme="majorHAnsi"/>
          <w:color w:val="000000" w:themeColor="text1"/>
          <w:szCs w:val="24"/>
          <w:shd w:val="clear" w:color="auto" w:fill="FFFFFF"/>
        </w:rPr>
        <w:t>producidos a partir de la utilización de energía, calor, vapor y/o refrigeración dentro de los límites municipales</w:t>
      </w:r>
    </w:p>
    <w:p w14:paraId="02CD1865" w14:textId="77777777" w:rsidR="006C4504" w:rsidRPr="00761C37" w:rsidRDefault="006C4504" w:rsidP="00F14649">
      <w:pPr>
        <w:pStyle w:val="Prrafodelista"/>
        <w:numPr>
          <w:ilvl w:val="0"/>
          <w:numId w:val="4"/>
        </w:numPr>
        <w:rPr>
          <w:rFonts w:asciiTheme="majorHAnsi" w:hAnsiTheme="majorHAnsi" w:cstheme="majorHAnsi"/>
          <w:color w:val="000000" w:themeColor="text1"/>
          <w:szCs w:val="24"/>
          <w:shd w:val="clear" w:color="auto" w:fill="FFFFFF"/>
        </w:rPr>
      </w:pPr>
      <w:r w:rsidRPr="00761C37">
        <w:rPr>
          <w:rFonts w:asciiTheme="majorHAnsi" w:hAnsiTheme="majorHAnsi" w:cstheme="majorHAnsi"/>
          <w:color w:val="000000" w:themeColor="text1"/>
          <w:szCs w:val="24"/>
          <w:shd w:val="clear" w:color="auto" w:fill="FFFFFF"/>
        </w:rPr>
        <w:t xml:space="preserve">Alcance 3: </w:t>
      </w:r>
      <w:r w:rsidR="006A0F79" w:rsidRPr="00761C37">
        <w:rPr>
          <w:rFonts w:asciiTheme="majorHAnsi" w:hAnsiTheme="majorHAnsi" w:cstheme="majorHAnsi"/>
          <w:color w:val="000000" w:themeColor="text1"/>
          <w:szCs w:val="24"/>
          <w:shd w:val="clear" w:color="auto" w:fill="FFFFFF"/>
        </w:rPr>
        <w:t xml:space="preserve">Emisiones restantes de </w:t>
      </w:r>
      <w:r w:rsidR="006A0F79" w:rsidRPr="00761C37">
        <w:rPr>
          <w:rFonts w:asciiTheme="majorHAnsi" w:hAnsiTheme="majorHAnsi" w:cstheme="majorHAnsi"/>
          <w:b/>
          <w:i/>
          <w:color w:val="000000" w:themeColor="text1"/>
          <w:szCs w:val="24"/>
          <w:shd w:val="clear" w:color="auto" w:fill="FFFFFF"/>
        </w:rPr>
        <w:t xml:space="preserve">GEI </w:t>
      </w:r>
      <w:r w:rsidR="006A0F79" w:rsidRPr="00761C37">
        <w:rPr>
          <w:rFonts w:asciiTheme="majorHAnsi" w:hAnsiTheme="majorHAnsi" w:cstheme="majorHAnsi"/>
          <w:color w:val="000000" w:themeColor="text1"/>
          <w:szCs w:val="24"/>
          <w:shd w:val="clear" w:color="auto" w:fill="FFFFFF"/>
        </w:rPr>
        <w:t>con origen fuera de los límites municipales (Resultado de actividades dentro del municipio)</w:t>
      </w:r>
    </w:p>
    <w:p w14:paraId="112D7E36" w14:textId="77777777" w:rsidR="00F14649" w:rsidRPr="00761C37" w:rsidRDefault="000D5B91" w:rsidP="00420DA2">
      <w:pPr>
        <w:rPr>
          <w:rFonts w:asciiTheme="majorHAnsi" w:hAnsiTheme="majorHAnsi" w:cstheme="majorHAnsi"/>
          <w:color w:val="000000" w:themeColor="text1"/>
          <w:szCs w:val="24"/>
          <w:shd w:val="clear" w:color="auto" w:fill="FFFFFF"/>
        </w:rPr>
      </w:pPr>
      <w:r w:rsidRPr="00761C37">
        <w:rPr>
          <w:rFonts w:asciiTheme="majorHAnsi" w:hAnsiTheme="majorHAnsi" w:cstheme="majorHAnsi"/>
          <w:color w:val="000000" w:themeColor="text1"/>
          <w:szCs w:val="24"/>
          <w:shd w:val="clear" w:color="auto" w:fill="FFFFFF"/>
        </w:rPr>
        <w:t xml:space="preserve">La información con la cual se establecen los campos requeridos en la herramienta, se extraje de diferentes fuentes </w:t>
      </w:r>
      <w:r w:rsidR="00BD5673" w:rsidRPr="00761C37">
        <w:rPr>
          <w:rFonts w:asciiTheme="majorHAnsi" w:hAnsiTheme="majorHAnsi" w:cstheme="majorHAnsi"/>
          <w:color w:val="000000" w:themeColor="text1"/>
          <w:szCs w:val="24"/>
          <w:shd w:val="clear" w:color="auto" w:fill="FFFFFF"/>
        </w:rPr>
        <w:t xml:space="preserve">de información </w:t>
      </w:r>
      <w:r w:rsidRPr="00761C37">
        <w:rPr>
          <w:rFonts w:asciiTheme="majorHAnsi" w:hAnsiTheme="majorHAnsi" w:cstheme="majorHAnsi"/>
          <w:color w:val="000000" w:themeColor="text1"/>
          <w:szCs w:val="24"/>
          <w:shd w:val="clear" w:color="auto" w:fill="FFFFFF"/>
        </w:rPr>
        <w:t>y bases de datos las cuales se especializan en la temática o sector referente, esta</w:t>
      </w:r>
      <w:r w:rsidR="00BD5673" w:rsidRPr="00761C37">
        <w:rPr>
          <w:rFonts w:asciiTheme="majorHAnsi" w:hAnsiTheme="majorHAnsi" w:cstheme="majorHAnsi"/>
          <w:color w:val="000000" w:themeColor="text1"/>
          <w:szCs w:val="24"/>
          <w:shd w:val="clear" w:color="auto" w:fill="FFFFFF"/>
        </w:rPr>
        <w:t xml:space="preserve"> información es desarrollada por diferentes </w:t>
      </w:r>
      <w:r w:rsidRPr="00761C37">
        <w:rPr>
          <w:rFonts w:asciiTheme="majorHAnsi" w:hAnsiTheme="majorHAnsi" w:cstheme="majorHAnsi"/>
          <w:color w:val="000000" w:themeColor="text1"/>
          <w:szCs w:val="24"/>
          <w:shd w:val="clear" w:color="auto" w:fill="FFFFFF"/>
        </w:rPr>
        <w:t>instituciones avaladas a nivel nacional y municipal, siendo algunas entidades del gobierno.</w:t>
      </w:r>
    </w:p>
    <w:p w14:paraId="194F94D8" w14:textId="77777777" w:rsidR="000A773C" w:rsidRPr="00761C37" w:rsidRDefault="000A773C" w:rsidP="00420DA2">
      <w:pPr>
        <w:rPr>
          <w:rFonts w:asciiTheme="majorHAnsi" w:hAnsiTheme="majorHAnsi" w:cstheme="majorHAnsi"/>
          <w:color w:val="000000" w:themeColor="text1"/>
          <w:szCs w:val="24"/>
          <w:shd w:val="clear" w:color="auto" w:fill="FFFFFF"/>
        </w:rPr>
      </w:pPr>
      <w:r w:rsidRPr="00761C37">
        <w:rPr>
          <w:rFonts w:asciiTheme="majorHAnsi" w:hAnsiTheme="majorHAnsi" w:cstheme="majorHAnsi"/>
          <w:color w:val="000000" w:themeColor="text1"/>
          <w:szCs w:val="24"/>
          <w:shd w:val="clear" w:color="auto" w:fill="FFFFFF"/>
        </w:rPr>
        <w:t>La finalidad de esta herramienta es exponer los sectores, alcances y actividades que mayor producción tienen de gases de efecto invernadero (GEI), con esta información, las alcaldías y autoridades ambientales podrán</w:t>
      </w:r>
      <w:r w:rsidR="001633D9" w:rsidRPr="00761C37">
        <w:rPr>
          <w:rFonts w:asciiTheme="majorHAnsi" w:hAnsiTheme="majorHAnsi" w:cstheme="majorHAnsi"/>
          <w:color w:val="000000" w:themeColor="text1"/>
          <w:szCs w:val="24"/>
          <w:shd w:val="clear" w:color="auto" w:fill="FFFFFF"/>
        </w:rPr>
        <w:t xml:space="preserve"> diseñar e implementar medidas de mitigación y manejo para la reducción de los gases, teniendo como principio la comunicación, la conciencia ciudadana y la planificación municipal (urbana y rural).</w:t>
      </w:r>
    </w:p>
    <w:p w14:paraId="1D0DE7EE" w14:textId="77777777" w:rsidR="00855197" w:rsidRPr="00761C37" w:rsidRDefault="00855197" w:rsidP="00584F9D">
      <w:pPr>
        <w:pStyle w:val="Ttulo2"/>
        <w:rPr>
          <w:rFonts w:asciiTheme="majorHAnsi" w:hAnsiTheme="majorHAnsi" w:cstheme="majorHAnsi"/>
        </w:rPr>
      </w:pPr>
      <w:bookmarkStart w:id="2" w:name="_Toc98840255"/>
      <w:r w:rsidRPr="00761C37">
        <w:rPr>
          <w:rFonts w:asciiTheme="majorHAnsi" w:hAnsiTheme="majorHAnsi" w:cstheme="majorHAnsi"/>
        </w:rPr>
        <w:t>Sector Residencial</w:t>
      </w:r>
      <w:bookmarkEnd w:id="2"/>
    </w:p>
    <w:p w14:paraId="3987578C" w14:textId="77777777" w:rsidR="00855197" w:rsidRPr="00761C37" w:rsidRDefault="00883246" w:rsidP="00855197">
      <w:pPr>
        <w:rPr>
          <w:rFonts w:asciiTheme="majorHAnsi" w:hAnsiTheme="majorHAnsi" w:cstheme="majorHAnsi"/>
        </w:rPr>
      </w:pPr>
      <w:r w:rsidRPr="00761C37">
        <w:rPr>
          <w:rFonts w:asciiTheme="majorHAnsi" w:hAnsiTheme="majorHAnsi" w:cstheme="majorHAnsi"/>
        </w:rPr>
        <w:t>Para el c</w:t>
      </w:r>
      <w:r w:rsidR="00F773E3" w:rsidRPr="00761C37">
        <w:rPr>
          <w:rFonts w:asciiTheme="majorHAnsi" w:hAnsiTheme="majorHAnsi" w:cstheme="majorHAnsi"/>
        </w:rPr>
        <w:t>á</w:t>
      </w:r>
      <w:r w:rsidRPr="00761C37">
        <w:rPr>
          <w:rFonts w:asciiTheme="majorHAnsi" w:hAnsiTheme="majorHAnsi" w:cstheme="majorHAnsi"/>
        </w:rPr>
        <w:t>lculo de la huella de carbono, este sector o grupo</w:t>
      </w:r>
      <w:r w:rsidR="00BF565B" w:rsidRPr="00761C37">
        <w:rPr>
          <w:rFonts w:asciiTheme="majorHAnsi" w:hAnsiTheme="majorHAnsi" w:cstheme="majorHAnsi"/>
        </w:rPr>
        <w:t>,</w:t>
      </w:r>
      <w:r w:rsidRPr="00761C37">
        <w:rPr>
          <w:rFonts w:asciiTheme="majorHAnsi" w:hAnsiTheme="majorHAnsi" w:cstheme="majorHAnsi"/>
        </w:rPr>
        <w:t xml:space="preserve"> reside en todas las emisiones generadas en los hogares o residencias del municipio de </w:t>
      </w:r>
      <w:proofErr w:type="spellStart"/>
      <w:r w:rsidR="00892F6D" w:rsidRPr="00761C37">
        <w:rPr>
          <w:rFonts w:asciiTheme="majorHAnsi" w:hAnsiTheme="majorHAnsi" w:cstheme="majorHAnsi"/>
        </w:rPr>
        <w:t>Bituima</w:t>
      </w:r>
      <w:proofErr w:type="spellEnd"/>
      <w:r w:rsidRPr="00761C37">
        <w:rPr>
          <w:rFonts w:asciiTheme="majorHAnsi" w:hAnsiTheme="majorHAnsi" w:cstheme="majorHAnsi"/>
        </w:rPr>
        <w:t xml:space="preserve"> a causa de usos de diferentes combustibles fósiles o usos de electrodomésticos emisores de compuestos fluorados. Partiendo de esto, se definirán alcances para este sector de la siguiente manera:</w:t>
      </w:r>
    </w:p>
    <w:p w14:paraId="183677A5" w14:textId="77777777" w:rsidR="00883246" w:rsidRPr="00761C37" w:rsidRDefault="00883246" w:rsidP="00883246">
      <w:pPr>
        <w:pStyle w:val="Prrafodelista"/>
        <w:numPr>
          <w:ilvl w:val="0"/>
          <w:numId w:val="6"/>
        </w:numPr>
        <w:rPr>
          <w:rFonts w:asciiTheme="majorHAnsi" w:hAnsiTheme="majorHAnsi" w:cstheme="majorHAnsi"/>
        </w:rPr>
      </w:pPr>
      <w:r w:rsidRPr="00761C37">
        <w:rPr>
          <w:rFonts w:asciiTheme="majorHAnsi" w:hAnsiTheme="majorHAnsi" w:cstheme="majorHAnsi"/>
        </w:rPr>
        <w:lastRenderedPageBreak/>
        <w:t>Alcance 1: Emisiones de CO2, CH4</w:t>
      </w:r>
      <w:r w:rsidR="00084B3C" w:rsidRPr="00761C37">
        <w:rPr>
          <w:rFonts w:asciiTheme="majorHAnsi" w:hAnsiTheme="majorHAnsi" w:cstheme="majorHAnsi"/>
        </w:rPr>
        <w:t>, N2O (Causadas por el consumo de combustibles fósiles) y Emisiones de compuestos fluorados (Uso de aplicaciones refrigerantes).</w:t>
      </w:r>
    </w:p>
    <w:p w14:paraId="7C98A9FD" w14:textId="77777777" w:rsidR="000B5264" w:rsidRPr="00761C37" w:rsidRDefault="00883246" w:rsidP="000B5264">
      <w:pPr>
        <w:pStyle w:val="Prrafodelista"/>
        <w:numPr>
          <w:ilvl w:val="0"/>
          <w:numId w:val="6"/>
        </w:numPr>
        <w:rPr>
          <w:rFonts w:asciiTheme="majorHAnsi" w:hAnsiTheme="majorHAnsi" w:cstheme="majorHAnsi"/>
        </w:rPr>
      </w:pPr>
      <w:r w:rsidRPr="00761C37">
        <w:rPr>
          <w:rFonts w:asciiTheme="majorHAnsi" w:hAnsiTheme="majorHAnsi" w:cstheme="majorHAnsi"/>
        </w:rPr>
        <w:t>Alcance 2:</w:t>
      </w:r>
      <w:r w:rsidR="00084B3C" w:rsidRPr="00761C37">
        <w:rPr>
          <w:rFonts w:asciiTheme="majorHAnsi" w:hAnsiTheme="majorHAnsi" w:cstheme="majorHAnsi"/>
        </w:rPr>
        <w:t xml:space="preserve"> Emisiones de CO2 (Generadas por consumo de energía eléctrica).</w:t>
      </w:r>
    </w:p>
    <w:p w14:paraId="07BE3FD5" w14:textId="77777777" w:rsidR="000B5264" w:rsidRPr="00D23224" w:rsidRDefault="00D23224" w:rsidP="000B5264">
      <w:pPr>
        <w:rPr>
          <w:rFonts w:asciiTheme="majorHAnsi" w:hAnsiTheme="majorHAnsi" w:cstheme="majorHAnsi"/>
        </w:rPr>
      </w:pPr>
      <w:r>
        <w:rPr>
          <w:rFonts w:asciiTheme="majorHAnsi" w:hAnsiTheme="majorHAnsi" w:cstheme="majorHAnsi"/>
        </w:rPr>
        <w:t>Para el diligenciamiento de los campos para este sector, la información es obtenida por medio de la Unidad de Planeación Minero Energética (</w:t>
      </w:r>
      <w:r>
        <w:rPr>
          <w:rFonts w:asciiTheme="majorHAnsi" w:hAnsiTheme="majorHAnsi" w:cstheme="majorHAnsi"/>
          <w:b/>
          <w:i/>
        </w:rPr>
        <w:t>UPME</w:t>
      </w:r>
      <w:r>
        <w:rPr>
          <w:rFonts w:asciiTheme="majorHAnsi" w:hAnsiTheme="majorHAnsi" w:cstheme="majorHAnsi"/>
        </w:rPr>
        <w:t>), el Departamento Administrativo Nacional de Estadística (</w:t>
      </w:r>
      <w:r>
        <w:rPr>
          <w:rFonts w:asciiTheme="majorHAnsi" w:hAnsiTheme="majorHAnsi" w:cstheme="majorHAnsi"/>
          <w:b/>
          <w:i/>
        </w:rPr>
        <w:t>DANE</w:t>
      </w:r>
      <w:r>
        <w:rPr>
          <w:rFonts w:asciiTheme="majorHAnsi" w:hAnsiTheme="majorHAnsi" w:cstheme="majorHAnsi"/>
        </w:rPr>
        <w:t>), el Sistema único de Información de Servicios Públicos Domiciliarios (</w:t>
      </w:r>
      <w:r>
        <w:rPr>
          <w:rFonts w:asciiTheme="majorHAnsi" w:hAnsiTheme="majorHAnsi" w:cstheme="majorHAnsi"/>
          <w:b/>
          <w:i/>
        </w:rPr>
        <w:t>SUI</w:t>
      </w:r>
      <w:r>
        <w:rPr>
          <w:rFonts w:asciiTheme="majorHAnsi" w:hAnsiTheme="majorHAnsi" w:cstheme="majorHAnsi"/>
        </w:rPr>
        <w:t xml:space="preserve">), </w:t>
      </w:r>
      <w:r w:rsidR="00656158">
        <w:rPr>
          <w:rFonts w:asciiTheme="majorHAnsi" w:hAnsiTheme="majorHAnsi" w:cstheme="majorHAnsi"/>
        </w:rPr>
        <w:t>historiales residenciales</w:t>
      </w:r>
      <w:r w:rsidR="005B2233">
        <w:rPr>
          <w:rFonts w:asciiTheme="majorHAnsi" w:hAnsiTheme="majorHAnsi" w:cstheme="majorHAnsi"/>
        </w:rPr>
        <w:t xml:space="preserve"> de la alcaldía municipal, </w:t>
      </w:r>
      <w:r>
        <w:rPr>
          <w:rFonts w:asciiTheme="majorHAnsi" w:hAnsiTheme="majorHAnsi" w:cstheme="majorHAnsi"/>
        </w:rPr>
        <w:t>entre otros, los cuales proporción informes y registros de cantidades y consumos adherentes a las actividades para el sector residencial.</w:t>
      </w:r>
    </w:p>
    <w:p w14:paraId="28A377AB" w14:textId="18D021F5" w:rsidR="00084B3C" w:rsidRPr="00761C37" w:rsidRDefault="000B5264" w:rsidP="000B5264">
      <w:pPr>
        <w:pStyle w:val="Descripcin"/>
        <w:jc w:val="center"/>
        <w:rPr>
          <w:rFonts w:asciiTheme="majorHAnsi" w:hAnsiTheme="majorHAnsi" w:cstheme="majorHAnsi"/>
          <w:i w:val="0"/>
          <w:color w:val="000000" w:themeColor="text1"/>
          <w:sz w:val="22"/>
          <w:szCs w:val="22"/>
        </w:rPr>
      </w:pPr>
      <w:bookmarkStart w:id="3" w:name="_Toc98839262"/>
      <w:r w:rsidRPr="00761C37">
        <w:rPr>
          <w:rFonts w:asciiTheme="majorHAnsi" w:hAnsiTheme="majorHAnsi" w:cstheme="majorHAnsi"/>
          <w:b/>
          <w:i w:val="0"/>
          <w:color w:val="000000" w:themeColor="text1"/>
          <w:sz w:val="22"/>
          <w:szCs w:val="22"/>
        </w:rPr>
        <w:t xml:space="preserve">Tabla </w:t>
      </w:r>
      <w:r w:rsidRPr="00761C37">
        <w:rPr>
          <w:rFonts w:asciiTheme="majorHAnsi" w:hAnsiTheme="majorHAnsi" w:cstheme="majorHAnsi"/>
          <w:b/>
          <w:i w:val="0"/>
          <w:color w:val="000000" w:themeColor="text1"/>
          <w:sz w:val="22"/>
          <w:szCs w:val="22"/>
        </w:rPr>
        <w:fldChar w:fldCharType="begin"/>
      </w:r>
      <w:r w:rsidRPr="00761C37">
        <w:rPr>
          <w:rFonts w:asciiTheme="majorHAnsi" w:hAnsiTheme="majorHAnsi" w:cstheme="majorHAnsi"/>
          <w:b/>
          <w:i w:val="0"/>
          <w:color w:val="000000" w:themeColor="text1"/>
          <w:sz w:val="22"/>
          <w:szCs w:val="22"/>
        </w:rPr>
        <w:instrText xml:space="preserve"> SEQ Tabla \* ARABIC </w:instrText>
      </w:r>
      <w:r w:rsidRPr="00761C37">
        <w:rPr>
          <w:rFonts w:asciiTheme="majorHAnsi" w:hAnsiTheme="majorHAnsi" w:cstheme="majorHAnsi"/>
          <w:b/>
          <w:i w:val="0"/>
          <w:color w:val="000000" w:themeColor="text1"/>
          <w:sz w:val="22"/>
          <w:szCs w:val="22"/>
        </w:rPr>
        <w:fldChar w:fldCharType="separate"/>
      </w:r>
      <w:r w:rsidR="00450C21">
        <w:rPr>
          <w:rFonts w:asciiTheme="majorHAnsi" w:hAnsiTheme="majorHAnsi" w:cstheme="majorHAnsi"/>
          <w:b/>
          <w:i w:val="0"/>
          <w:noProof/>
          <w:color w:val="000000" w:themeColor="text1"/>
          <w:sz w:val="22"/>
          <w:szCs w:val="22"/>
        </w:rPr>
        <w:t>1</w:t>
      </w:r>
      <w:r w:rsidRPr="00761C37">
        <w:rPr>
          <w:rFonts w:asciiTheme="majorHAnsi" w:hAnsiTheme="majorHAnsi" w:cstheme="majorHAnsi"/>
          <w:b/>
          <w:i w:val="0"/>
          <w:color w:val="000000" w:themeColor="text1"/>
          <w:sz w:val="22"/>
          <w:szCs w:val="22"/>
        </w:rPr>
        <w:fldChar w:fldCharType="end"/>
      </w:r>
      <w:r w:rsidRPr="00761C37">
        <w:rPr>
          <w:rFonts w:asciiTheme="majorHAnsi" w:hAnsiTheme="majorHAnsi" w:cstheme="majorHAnsi"/>
          <w:b/>
          <w:i w:val="0"/>
          <w:color w:val="000000" w:themeColor="text1"/>
          <w:sz w:val="22"/>
          <w:szCs w:val="22"/>
        </w:rPr>
        <w:t>.</w:t>
      </w:r>
      <w:r w:rsidRPr="00761C37">
        <w:rPr>
          <w:rFonts w:asciiTheme="majorHAnsi" w:hAnsiTheme="majorHAnsi" w:cstheme="majorHAnsi"/>
          <w:i w:val="0"/>
          <w:color w:val="000000" w:themeColor="text1"/>
          <w:sz w:val="22"/>
          <w:szCs w:val="22"/>
        </w:rPr>
        <w:t xml:space="preserve"> Resultado del cálculo de emisiones de GEI</w:t>
      </w:r>
      <w:r w:rsidR="002C034E" w:rsidRPr="00761C37">
        <w:rPr>
          <w:rFonts w:asciiTheme="majorHAnsi" w:hAnsiTheme="majorHAnsi" w:cstheme="majorHAnsi"/>
          <w:i w:val="0"/>
          <w:color w:val="000000" w:themeColor="text1"/>
          <w:sz w:val="22"/>
          <w:szCs w:val="22"/>
        </w:rPr>
        <w:t xml:space="preserve"> en el sector Residencial</w:t>
      </w:r>
      <w:bookmarkEnd w:id="3"/>
    </w:p>
    <w:tbl>
      <w:tblPr>
        <w:tblW w:w="9926" w:type="dxa"/>
        <w:jc w:val="center"/>
        <w:tblCellMar>
          <w:left w:w="70" w:type="dxa"/>
          <w:right w:w="70" w:type="dxa"/>
        </w:tblCellMar>
        <w:tblLook w:val="04A0" w:firstRow="1" w:lastRow="0" w:firstColumn="1" w:lastColumn="0" w:noHBand="0" w:noVBand="1"/>
      </w:tblPr>
      <w:tblGrid>
        <w:gridCol w:w="975"/>
        <w:gridCol w:w="740"/>
        <w:gridCol w:w="653"/>
        <w:gridCol w:w="1012"/>
        <w:gridCol w:w="863"/>
        <w:gridCol w:w="863"/>
        <w:gridCol w:w="863"/>
        <w:gridCol w:w="1291"/>
        <w:gridCol w:w="863"/>
        <w:gridCol w:w="944"/>
        <w:gridCol w:w="974"/>
      </w:tblGrid>
      <w:tr w:rsidR="00D346D7" w:rsidRPr="00D346D7" w14:paraId="06D3CD3A" w14:textId="77777777" w:rsidTr="00F4446A">
        <w:trPr>
          <w:trHeight w:val="462"/>
          <w:jc w:val="center"/>
        </w:trPr>
        <w:tc>
          <w:tcPr>
            <w:tcW w:w="97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23291D2"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SECTOR</w:t>
            </w:r>
          </w:p>
        </w:tc>
        <w:tc>
          <w:tcPr>
            <w:tcW w:w="740" w:type="dxa"/>
            <w:tcBorders>
              <w:top w:val="single" w:sz="4" w:space="0" w:color="auto"/>
              <w:left w:val="nil"/>
              <w:bottom w:val="single" w:sz="4" w:space="0" w:color="auto"/>
              <w:right w:val="single" w:sz="4" w:space="0" w:color="auto"/>
            </w:tcBorders>
            <w:shd w:val="clear" w:color="000000" w:fill="9BC2E6"/>
            <w:vAlign w:val="center"/>
            <w:hideMark/>
          </w:tcPr>
          <w:p w14:paraId="0910EFB2"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ALCANCE</w:t>
            </w:r>
          </w:p>
        </w:tc>
        <w:tc>
          <w:tcPr>
            <w:tcW w:w="1665" w:type="dxa"/>
            <w:gridSpan w:val="2"/>
            <w:tcBorders>
              <w:top w:val="single" w:sz="4" w:space="0" w:color="auto"/>
              <w:left w:val="nil"/>
              <w:bottom w:val="single" w:sz="4" w:space="0" w:color="auto"/>
              <w:right w:val="single" w:sz="4" w:space="0" w:color="auto"/>
            </w:tcBorders>
            <w:shd w:val="clear" w:color="000000" w:fill="9BC2E6"/>
            <w:vAlign w:val="center"/>
            <w:hideMark/>
          </w:tcPr>
          <w:p w14:paraId="69C8414D"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FUENTES DE EMISIÓN</w:t>
            </w:r>
          </w:p>
        </w:tc>
        <w:tc>
          <w:tcPr>
            <w:tcW w:w="863" w:type="dxa"/>
            <w:tcBorders>
              <w:top w:val="single" w:sz="4" w:space="0" w:color="auto"/>
              <w:left w:val="nil"/>
              <w:bottom w:val="single" w:sz="4" w:space="0" w:color="auto"/>
              <w:right w:val="single" w:sz="4" w:space="0" w:color="auto"/>
            </w:tcBorders>
            <w:shd w:val="clear" w:color="000000" w:fill="9BC2E6"/>
            <w:vAlign w:val="center"/>
            <w:hideMark/>
          </w:tcPr>
          <w:p w14:paraId="427E054F"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EMISIONES CO2 (tCO2e)</w:t>
            </w:r>
          </w:p>
        </w:tc>
        <w:tc>
          <w:tcPr>
            <w:tcW w:w="863" w:type="dxa"/>
            <w:tcBorders>
              <w:top w:val="single" w:sz="4" w:space="0" w:color="auto"/>
              <w:left w:val="nil"/>
              <w:bottom w:val="single" w:sz="4" w:space="0" w:color="auto"/>
              <w:right w:val="single" w:sz="4" w:space="0" w:color="auto"/>
            </w:tcBorders>
            <w:shd w:val="clear" w:color="000000" w:fill="9BC2E6"/>
            <w:vAlign w:val="center"/>
            <w:hideMark/>
          </w:tcPr>
          <w:p w14:paraId="779E7579"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EMISIONES CH4 (tCO2e)</w:t>
            </w:r>
          </w:p>
        </w:tc>
        <w:tc>
          <w:tcPr>
            <w:tcW w:w="863" w:type="dxa"/>
            <w:tcBorders>
              <w:top w:val="single" w:sz="4" w:space="0" w:color="auto"/>
              <w:left w:val="nil"/>
              <w:bottom w:val="single" w:sz="4" w:space="0" w:color="auto"/>
              <w:right w:val="single" w:sz="4" w:space="0" w:color="auto"/>
            </w:tcBorders>
            <w:shd w:val="clear" w:color="000000" w:fill="9BC2E6"/>
            <w:vAlign w:val="center"/>
            <w:hideMark/>
          </w:tcPr>
          <w:p w14:paraId="150D91A1"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EMISIONES N2O (tCO2e)</w:t>
            </w:r>
          </w:p>
        </w:tc>
        <w:tc>
          <w:tcPr>
            <w:tcW w:w="1291" w:type="dxa"/>
            <w:tcBorders>
              <w:top w:val="single" w:sz="4" w:space="0" w:color="auto"/>
              <w:left w:val="nil"/>
              <w:bottom w:val="single" w:sz="4" w:space="0" w:color="auto"/>
              <w:right w:val="single" w:sz="4" w:space="0" w:color="auto"/>
            </w:tcBorders>
            <w:shd w:val="clear" w:color="000000" w:fill="9BC2E6"/>
            <w:vAlign w:val="center"/>
            <w:hideMark/>
          </w:tcPr>
          <w:p w14:paraId="44988BE7"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EMISIONES COMPUESTOS FLUORADOS (tCO2e)</w:t>
            </w:r>
          </w:p>
        </w:tc>
        <w:tc>
          <w:tcPr>
            <w:tcW w:w="863" w:type="dxa"/>
            <w:tcBorders>
              <w:top w:val="single" w:sz="4" w:space="0" w:color="auto"/>
              <w:left w:val="nil"/>
              <w:bottom w:val="single" w:sz="4" w:space="0" w:color="auto"/>
              <w:right w:val="single" w:sz="4" w:space="0" w:color="auto"/>
            </w:tcBorders>
            <w:shd w:val="clear" w:color="000000" w:fill="9BC2E6"/>
            <w:vAlign w:val="center"/>
            <w:hideMark/>
          </w:tcPr>
          <w:p w14:paraId="2B3C0286"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EMISIONES SF6 (tCO2e)</w:t>
            </w:r>
          </w:p>
        </w:tc>
        <w:tc>
          <w:tcPr>
            <w:tcW w:w="944" w:type="dxa"/>
            <w:tcBorders>
              <w:top w:val="single" w:sz="4" w:space="0" w:color="auto"/>
              <w:left w:val="nil"/>
              <w:bottom w:val="single" w:sz="4" w:space="0" w:color="auto"/>
              <w:right w:val="single" w:sz="4" w:space="0" w:color="auto"/>
            </w:tcBorders>
            <w:shd w:val="clear" w:color="000000" w:fill="9BC2E6"/>
            <w:vAlign w:val="center"/>
            <w:hideMark/>
          </w:tcPr>
          <w:p w14:paraId="38398DD8"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HUELLA DE CARBONO</w:t>
            </w:r>
            <w:r w:rsidRPr="00D346D7">
              <w:rPr>
                <w:rFonts w:asciiTheme="majorHAnsi" w:eastAsia="Times New Roman" w:hAnsiTheme="majorHAnsi" w:cstheme="majorHAnsi"/>
                <w:b/>
                <w:bCs/>
                <w:color w:val="000000"/>
                <w:sz w:val="16"/>
                <w:szCs w:val="16"/>
                <w:lang w:eastAsia="es-CO"/>
              </w:rPr>
              <w:br/>
              <w:t>(Ton CO2 e)</w:t>
            </w:r>
          </w:p>
        </w:tc>
        <w:tc>
          <w:tcPr>
            <w:tcW w:w="859" w:type="dxa"/>
            <w:tcBorders>
              <w:top w:val="single" w:sz="4" w:space="0" w:color="auto"/>
              <w:left w:val="nil"/>
              <w:bottom w:val="single" w:sz="4" w:space="0" w:color="auto"/>
              <w:right w:val="single" w:sz="4" w:space="0" w:color="auto"/>
            </w:tcBorders>
            <w:shd w:val="clear" w:color="000000" w:fill="9BC2E6"/>
            <w:vAlign w:val="center"/>
            <w:hideMark/>
          </w:tcPr>
          <w:p w14:paraId="13037608"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PORCENTAJE DEL TOTAL (%)</w:t>
            </w:r>
          </w:p>
        </w:tc>
      </w:tr>
      <w:tr w:rsidR="00D346D7" w:rsidRPr="00D346D7" w14:paraId="6682E457" w14:textId="77777777" w:rsidTr="00F4446A">
        <w:trPr>
          <w:trHeight w:val="462"/>
          <w:jc w:val="center"/>
        </w:trPr>
        <w:tc>
          <w:tcPr>
            <w:tcW w:w="975" w:type="dxa"/>
            <w:vMerge w:val="restart"/>
            <w:tcBorders>
              <w:top w:val="nil"/>
              <w:left w:val="single" w:sz="4" w:space="0" w:color="auto"/>
              <w:bottom w:val="single" w:sz="4" w:space="0" w:color="auto"/>
              <w:right w:val="single" w:sz="4" w:space="0" w:color="auto"/>
            </w:tcBorders>
            <w:shd w:val="clear" w:color="000000" w:fill="9BC2E6"/>
            <w:noWrap/>
            <w:vAlign w:val="center"/>
            <w:hideMark/>
          </w:tcPr>
          <w:p w14:paraId="0674E604"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RESIDENCIAL</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A8E6EB"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1</w:t>
            </w:r>
          </w:p>
        </w:tc>
        <w:tc>
          <w:tcPr>
            <w:tcW w:w="653" w:type="dxa"/>
            <w:vMerge w:val="restart"/>
            <w:tcBorders>
              <w:top w:val="nil"/>
              <w:left w:val="single" w:sz="4" w:space="0" w:color="auto"/>
              <w:bottom w:val="single" w:sz="4" w:space="0" w:color="auto"/>
              <w:right w:val="single" w:sz="4" w:space="0" w:color="auto"/>
            </w:tcBorders>
            <w:shd w:val="clear" w:color="auto" w:fill="auto"/>
            <w:vAlign w:val="center"/>
            <w:hideMark/>
          </w:tcPr>
          <w:p w14:paraId="63AF9970"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Fuentes Fijas</w:t>
            </w:r>
          </w:p>
        </w:tc>
        <w:tc>
          <w:tcPr>
            <w:tcW w:w="1012" w:type="dxa"/>
            <w:tcBorders>
              <w:top w:val="nil"/>
              <w:left w:val="nil"/>
              <w:bottom w:val="single" w:sz="4" w:space="0" w:color="auto"/>
              <w:right w:val="single" w:sz="4" w:space="0" w:color="auto"/>
            </w:tcBorders>
            <w:shd w:val="clear" w:color="auto" w:fill="auto"/>
            <w:vAlign w:val="center"/>
            <w:hideMark/>
          </w:tcPr>
          <w:p w14:paraId="629E563F"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Consumo de Combustibles</w:t>
            </w:r>
          </w:p>
        </w:tc>
        <w:tc>
          <w:tcPr>
            <w:tcW w:w="863" w:type="dxa"/>
            <w:tcBorders>
              <w:top w:val="nil"/>
              <w:left w:val="nil"/>
              <w:bottom w:val="single" w:sz="4" w:space="0" w:color="auto"/>
              <w:right w:val="single" w:sz="4" w:space="0" w:color="auto"/>
            </w:tcBorders>
            <w:shd w:val="clear" w:color="auto" w:fill="auto"/>
            <w:noWrap/>
            <w:vAlign w:val="center"/>
            <w:hideMark/>
          </w:tcPr>
          <w:p w14:paraId="6F5F92B0"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122418,54</w:t>
            </w:r>
          </w:p>
        </w:tc>
        <w:tc>
          <w:tcPr>
            <w:tcW w:w="863" w:type="dxa"/>
            <w:tcBorders>
              <w:top w:val="nil"/>
              <w:left w:val="nil"/>
              <w:bottom w:val="single" w:sz="4" w:space="0" w:color="auto"/>
              <w:right w:val="single" w:sz="4" w:space="0" w:color="auto"/>
            </w:tcBorders>
            <w:shd w:val="clear" w:color="auto" w:fill="auto"/>
            <w:noWrap/>
            <w:vAlign w:val="center"/>
            <w:hideMark/>
          </w:tcPr>
          <w:p w14:paraId="408B680B"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75,57</w:t>
            </w:r>
          </w:p>
        </w:tc>
        <w:tc>
          <w:tcPr>
            <w:tcW w:w="863" w:type="dxa"/>
            <w:tcBorders>
              <w:top w:val="nil"/>
              <w:left w:val="nil"/>
              <w:bottom w:val="single" w:sz="4" w:space="0" w:color="auto"/>
              <w:right w:val="single" w:sz="4" w:space="0" w:color="auto"/>
            </w:tcBorders>
            <w:shd w:val="clear" w:color="auto" w:fill="auto"/>
            <w:noWrap/>
            <w:vAlign w:val="center"/>
            <w:hideMark/>
          </w:tcPr>
          <w:p w14:paraId="3F233C72"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76,54</w:t>
            </w:r>
          </w:p>
        </w:tc>
        <w:tc>
          <w:tcPr>
            <w:tcW w:w="1291" w:type="dxa"/>
            <w:tcBorders>
              <w:top w:val="nil"/>
              <w:left w:val="nil"/>
              <w:bottom w:val="single" w:sz="4" w:space="0" w:color="auto"/>
              <w:right w:val="single" w:sz="4" w:space="0" w:color="auto"/>
            </w:tcBorders>
            <w:shd w:val="clear" w:color="auto" w:fill="auto"/>
            <w:noWrap/>
            <w:vAlign w:val="center"/>
            <w:hideMark/>
          </w:tcPr>
          <w:p w14:paraId="45D2C212"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16C1284"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0,00</w:t>
            </w:r>
          </w:p>
        </w:tc>
        <w:tc>
          <w:tcPr>
            <w:tcW w:w="944" w:type="dxa"/>
            <w:tcBorders>
              <w:top w:val="nil"/>
              <w:left w:val="nil"/>
              <w:bottom w:val="single" w:sz="4" w:space="0" w:color="auto"/>
              <w:right w:val="single" w:sz="4" w:space="0" w:color="auto"/>
            </w:tcBorders>
            <w:shd w:val="clear" w:color="auto" w:fill="auto"/>
            <w:noWrap/>
            <w:vAlign w:val="center"/>
            <w:hideMark/>
          </w:tcPr>
          <w:p w14:paraId="6A0F33F5"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122570,65</w:t>
            </w:r>
          </w:p>
        </w:tc>
        <w:tc>
          <w:tcPr>
            <w:tcW w:w="859" w:type="dxa"/>
            <w:tcBorders>
              <w:top w:val="nil"/>
              <w:left w:val="nil"/>
              <w:bottom w:val="single" w:sz="4" w:space="0" w:color="auto"/>
              <w:right w:val="single" w:sz="4" w:space="0" w:color="auto"/>
            </w:tcBorders>
            <w:shd w:val="clear" w:color="auto" w:fill="auto"/>
            <w:noWrap/>
            <w:vAlign w:val="center"/>
            <w:hideMark/>
          </w:tcPr>
          <w:p w14:paraId="64492E52"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74,88%</w:t>
            </w:r>
          </w:p>
        </w:tc>
      </w:tr>
      <w:tr w:rsidR="00D346D7" w:rsidRPr="00D346D7" w14:paraId="1EC10E90" w14:textId="77777777" w:rsidTr="00F4446A">
        <w:trPr>
          <w:trHeight w:val="308"/>
          <w:jc w:val="center"/>
        </w:trPr>
        <w:tc>
          <w:tcPr>
            <w:tcW w:w="975" w:type="dxa"/>
            <w:vMerge/>
            <w:tcBorders>
              <w:top w:val="nil"/>
              <w:left w:val="single" w:sz="4" w:space="0" w:color="auto"/>
              <w:bottom w:val="single" w:sz="4" w:space="0" w:color="auto"/>
              <w:right w:val="single" w:sz="4" w:space="0" w:color="auto"/>
            </w:tcBorders>
            <w:vAlign w:val="center"/>
            <w:hideMark/>
          </w:tcPr>
          <w:p w14:paraId="467ED4AB" w14:textId="77777777" w:rsidR="00D346D7" w:rsidRPr="00D346D7" w:rsidRDefault="00D346D7" w:rsidP="00D346D7">
            <w:pPr>
              <w:spacing w:after="0" w:line="240" w:lineRule="auto"/>
              <w:jc w:val="left"/>
              <w:rPr>
                <w:rFonts w:asciiTheme="majorHAnsi" w:eastAsia="Times New Roman" w:hAnsiTheme="majorHAnsi" w:cstheme="majorHAnsi"/>
                <w:b/>
                <w:bCs/>
                <w:color w:val="000000"/>
                <w:sz w:val="16"/>
                <w:szCs w:val="16"/>
                <w:lang w:eastAsia="es-CO"/>
              </w:rPr>
            </w:pPr>
          </w:p>
        </w:tc>
        <w:tc>
          <w:tcPr>
            <w:tcW w:w="740" w:type="dxa"/>
            <w:vMerge/>
            <w:tcBorders>
              <w:top w:val="nil"/>
              <w:left w:val="single" w:sz="4" w:space="0" w:color="auto"/>
              <w:bottom w:val="single" w:sz="4" w:space="0" w:color="auto"/>
              <w:right w:val="single" w:sz="4" w:space="0" w:color="auto"/>
            </w:tcBorders>
            <w:vAlign w:val="center"/>
            <w:hideMark/>
          </w:tcPr>
          <w:p w14:paraId="0AB16FA7" w14:textId="77777777" w:rsidR="00D346D7" w:rsidRPr="00D346D7" w:rsidRDefault="00D346D7" w:rsidP="00D346D7">
            <w:pPr>
              <w:spacing w:after="0" w:line="240" w:lineRule="auto"/>
              <w:jc w:val="left"/>
              <w:rPr>
                <w:rFonts w:asciiTheme="majorHAnsi" w:eastAsia="Times New Roman" w:hAnsiTheme="majorHAnsi" w:cstheme="majorHAnsi"/>
                <w:color w:val="000000"/>
                <w:sz w:val="16"/>
                <w:szCs w:val="16"/>
                <w:lang w:eastAsia="es-CO"/>
              </w:rPr>
            </w:pPr>
          </w:p>
        </w:tc>
        <w:tc>
          <w:tcPr>
            <w:tcW w:w="653" w:type="dxa"/>
            <w:vMerge/>
            <w:tcBorders>
              <w:top w:val="nil"/>
              <w:left w:val="single" w:sz="4" w:space="0" w:color="auto"/>
              <w:bottom w:val="single" w:sz="4" w:space="0" w:color="auto"/>
              <w:right w:val="single" w:sz="4" w:space="0" w:color="auto"/>
            </w:tcBorders>
            <w:vAlign w:val="center"/>
            <w:hideMark/>
          </w:tcPr>
          <w:p w14:paraId="541510BD" w14:textId="77777777" w:rsidR="00D346D7" w:rsidRPr="00D346D7" w:rsidRDefault="00D346D7" w:rsidP="00D346D7">
            <w:pPr>
              <w:spacing w:after="0" w:line="240" w:lineRule="auto"/>
              <w:jc w:val="left"/>
              <w:rPr>
                <w:rFonts w:asciiTheme="majorHAnsi" w:eastAsia="Times New Roman" w:hAnsiTheme="majorHAnsi" w:cstheme="majorHAnsi"/>
                <w:color w:val="000000"/>
                <w:sz w:val="16"/>
                <w:szCs w:val="16"/>
                <w:lang w:eastAsia="es-CO"/>
              </w:rPr>
            </w:pPr>
          </w:p>
        </w:tc>
        <w:tc>
          <w:tcPr>
            <w:tcW w:w="1012" w:type="dxa"/>
            <w:tcBorders>
              <w:top w:val="nil"/>
              <w:left w:val="nil"/>
              <w:bottom w:val="single" w:sz="4" w:space="0" w:color="auto"/>
              <w:right w:val="single" w:sz="4" w:space="0" w:color="auto"/>
            </w:tcBorders>
            <w:shd w:val="clear" w:color="auto" w:fill="auto"/>
            <w:vAlign w:val="center"/>
            <w:hideMark/>
          </w:tcPr>
          <w:p w14:paraId="47300FE8"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Otras fuentes fijas</w:t>
            </w:r>
          </w:p>
        </w:tc>
        <w:tc>
          <w:tcPr>
            <w:tcW w:w="863" w:type="dxa"/>
            <w:tcBorders>
              <w:top w:val="nil"/>
              <w:left w:val="nil"/>
              <w:bottom w:val="single" w:sz="4" w:space="0" w:color="auto"/>
              <w:right w:val="single" w:sz="4" w:space="0" w:color="auto"/>
            </w:tcBorders>
            <w:shd w:val="clear" w:color="auto" w:fill="auto"/>
            <w:noWrap/>
            <w:vAlign w:val="center"/>
            <w:hideMark/>
          </w:tcPr>
          <w:p w14:paraId="19DF0AAE"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CA96F0F"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B164E9E"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0,00</w:t>
            </w:r>
          </w:p>
        </w:tc>
        <w:tc>
          <w:tcPr>
            <w:tcW w:w="1291" w:type="dxa"/>
            <w:tcBorders>
              <w:top w:val="nil"/>
              <w:left w:val="nil"/>
              <w:bottom w:val="single" w:sz="4" w:space="0" w:color="auto"/>
              <w:right w:val="single" w:sz="4" w:space="0" w:color="auto"/>
            </w:tcBorders>
            <w:shd w:val="clear" w:color="auto" w:fill="auto"/>
            <w:noWrap/>
            <w:vAlign w:val="center"/>
            <w:hideMark/>
          </w:tcPr>
          <w:p w14:paraId="11D2D7C5"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6444,72</w:t>
            </w:r>
          </w:p>
        </w:tc>
        <w:tc>
          <w:tcPr>
            <w:tcW w:w="863" w:type="dxa"/>
            <w:tcBorders>
              <w:top w:val="nil"/>
              <w:left w:val="nil"/>
              <w:bottom w:val="single" w:sz="4" w:space="0" w:color="auto"/>
              <w:right w:val="single" w:sz="4" w:space="0" w:color="auto"/>
            </w:tcBorders>
            <w:shd w:val="clear" w:color="auto" w:fill="auto"/>
            <w:noWrap/>
            <w:vAlign w:val="center"/>
            <w:hideMark/>
          </w:tcPr>
          <w:p w14:paraId="60AC6845"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0,00</w:t>
            </w:r>
          </w:p>
        </w:tc>
        <w:tc>
          <w:tcPr>
            <w:tcW w:w="944" w:type="dxa"/>
            <w:tcBorders>
              <w:top w:val="nil"/>
              <w:left w:val="nil"/>
              <w:bottom w:val="single" w:sz="4" w:space="0" w:color="auto"/>
              <w:right w:val="single" w:sz="4" w:space="0" w:color="auto"/>
            </w:tcBorders>
            <w:shd w:val="clear" w:color="auto" w:fill="auto"/>
            <w:noWrap/>
            <w:vAlign w:val="center"/>
            <w:hideMark/>
          </w:tcPr>
          <w:p w14:paraId="512918C0"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6444,72</w:t>
            </w:r>
          </w:p>
        </w:tc>
        <w:tc>
          <w:tcPr>
            <w:tcW w:w="859" w:type="dxa"/>
            <w:tcBorders>
              <w:top w:val="nil"/>
              <w:left w:val="nil"/>
              <w:bottom w:val="single" w:sz="4" w:space="0" w:color="auto"/>
              <w:right w:val="single" w:sz="4" w:space="0" w:color="auto"/>
            </w:tcBorders>
            <w:shd w:val="clear" w:color="auto" w:fill="auto"/>
            <w:noWrap/>
            <w:vAlign w:val="center"/>
            <w:hideMark/>
          </w:tcPr>
          <w:p w14:paraId="30A756FE"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3,94%</w:t>
            </w:r>
          </w:p>
        </w:tc>
      </w:tr>
      <w:tr w:rsidR="00D346D7" w:rsidRPr="00D346D7" w14:paraId="73E5655A" w14:textId="77777777" w:rsidTr="00F4446A">
        <w:trPr>
          <w:trHeight w:val="154"/>
          <w:jc w:val="center"/>
        </w:trPr>
        <w:tc>
          <w:tcPr>
            <w:tcW w:w="975" w:type="dxa"/>
            <w:vMerge/>
            <w:tcBorders>
              <w:top w:val="nil"/>
              <w:left w:val="single" w:sz="4" w:space="0" w:color="auto"/>
              <w:bottom w:val="single" w:sz="4" w:space="0" w:color="auto"/>
              <w:right w:val="single" w:sz="4" w:space="0" w:color="auto"/>
            </w:tcBorders>
            <w:vAlign w:val="center"/>
            <w:hideMark/>
          </w:tcPr>
          <w:p w14:paraId="6F587E4E" w14:textId="77777777" w:rsidR="00D346D7" w:rsidRPr="00D346D7" w:rsidRDefault="00D346D7" w:rsidP="00D346D7">
            <w:pPr>
              <w:spacing w:after="0" w:line="240" w:lineRule="auto"/>
              <w:jc w:val="left"/>
              <w:rPr>
                <w:rFonts w:asciiTheme="majorHAnsi" w:eastAsia="Times New Roman" w:hAnsiTheme="majorHAnsi" w:cstheme="majorHAnsi"/>
                <w:b/>
                <w:bCs/>
                <w:color w:val="000000"/>
                <w:sz w:val="16"/>
                <w:szCs w:val="16"/>
                <w:lang w:eastAsia="es-CO"/>
              </w:rPr>
            </w:pPr>
          </w:p>
        </w:tc>
        <w:tc>
          <w:tcPr>
            <w:tcW w:w="740" w:type="dxa"/>
            <w:vMerge/>
            <w:tcBorders>
              <w:top w:val="nil"/>
              <w:left w:val="single" w:sz="4" w:space="0" w:color="auto"/>
              <w:bottom w:val="single" w:sz="4" w:space="0" w:color="auto"/>
              <w:right w:val="single" w:sz="4" w:space="0" w:color="auto"/>
            </w:tcBorders>
            <w:vAlign w:val="center"/>
            <w:hideMark/>
          </w:tcPr>
          <w:p w14:paraId="30F267EE" w14:textId="77777777" w:rsidR="00D346D7" w:rsidRPr="00D346D7" w:rsidRDefault="00D346D7" w:rsidP="00D346D7">
            <w:pPr>
              <w:spacing w:after="0" w:line="240" w:lineRule="auto"/>
              <w:jc w:val="left"/>
              <w:rPr>
                <w:rFonts w:asciiTheme="majorHAnsi" w:eastAsia="Times New Roman" w:hAnsiTheme="majorHAnsi" w:cstheme="majorHAnsi"/>
                <w:color w:val="000000"/>
                <w:sz w:val="16"/>
                <w:szCs w:val="16"/>
                <w:lang w:eastAsia="es-CO"/>
              </w:rPr>
            </w:pPr>
          </w:p>
        </w:tc>
        <w:tc>
          <w:tcPr>
            <w:tcW w:w="1665"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5E89D706"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SUBTOTAL ALCANCE 1</w:t>
            </w:r>
          </w:p>
        </w:tc>
        <w:tc>
          <w:tcPr>
            <w:tcW w:w="863" w:type="dxa"/>
            <w:tcBorders>
              <w:top w:val="nil"/>
              <w:left w:val="nil"/>
              <w:bottom w:val="single" w:sz="4" w:space="0" w:color="auto"/>
              <w:right w:val="single" w:sz="4" w:space="0" w:color="auto"/>
            </w:tcBorders>
            <w:shd w:val="clear" w:color="000000" w:fill="DDEBF7"/>
            <w:noWrap/>
            <w:vAlign w:val="center"/>
            <w:hideMark/>
          </w:tcPr>
          <w:p w14:paraId="690AD88B"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122418,54</w:t>
            </w:r>
          </w:p>
        </w:tc>
        <w:tc>
          <w:tcPr>
            <w:tcW w:w="863" w:type="dxa"/>
            <w:tcBorders>
              <w:top w:val="nil"/>
              <w:left w:val="nil"/>
              <w:bottom w:val="single" w:sz="4" w:space="0" w:color="auto"/>
              <w:right w:val="single" w:sz="4" w:space="0" w:color="auto"/>
            </w:tcBorders>
            <w:shd w:val="clear" w:color="000000" w:fill="DDEBF7"/>
            <w:noWrap/>
            <w:vAlign w:val="center"/>
            <w:hideMark/>
          </w:tcPr>
          <w:p w14:paraId="602244C1"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75,57</w:t>
            </w:r>
          </w:p>
        </w:tc>
        <w:tc>
          <w:tcPr>
            <w:tcW w:w="863" w:type="dxa"/>
            <w:tcBorders>
              <w:top w:val="nil"/>
              <w:left w:val="nil"/>
              <w:bottom w:val="single" w:sz="4" w:space="0" w:color="auto"/>
              <w:right w:val="single" w:sz="4" w:space="0" w:color="auto"/>
            </w:tcBorders>
            <w:shd w:val="clear" w:color="000000" w:fill="DDEBF7"/>
            <w:noWrap/>
            <w:vAlign w:val="center"/>
            <w:hideMark/>
          </w:tcPr>
          <w:p w14:paraId="1DB48E69"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76,54</w:t>
            </w:r>
          </w:p>
        </w:tc>
        <w:tc>
          <w:tcPr>
            <w:tcW w:w="1291" w:type="dxa"/>
            <w:tcBorders>
              <w:top w:val="nil"/>
              <w:left w:val="nil"/>
              <w:bottom w:val="single" w:sz="4" w:space="0" w:color="auto"/>
              <w:right w:val="single" w:sz="4" w:space="0" w:color="auto"/>
            </w:tcBorders>
            <w:shd w:val="clear" w:color="000000" w:fill="DDEBF7"/>
            <w:noWrap/>
            <w:vAlign w:val="center"/>
            <w:hideMark/>
          </w:tcPr>
          <w:p w14:paraId="32C81402"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6444,72</w:t>
            </w:r>
          </w:p>
        </w:tc>
        <w:tc>
          <w:tcPr>
            <w:tcW w:w="863" w:type="dxa"/>
            <w:tcBorders>
              <w:top w:val="nil"/>
              <w:left w:val="nil"/>
              <w:bottom w:val="single" w:sz="4" w:space="0" w:color="auto"/>
              <w:right w:val="single" w:sz="4" w:space="0" w:color="auto"/>
            </w:tcBorders>
            <w:shd w:val="clear" w:color="000000" w:fill="DDEBF7"/>
            <w:noWrap/>
            <w:vAlign w:val="center"/>
            <w:hideMark/>
          </w:tcPr>
          <w:p w14:paraId="40B45D9A"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0,00</w:t>
            </w:r>
          </w:p>
        </w:tc>
        <w:tc>
          <w:tcPr>
            <w:tcW w:w="944" w:type="dxa"/>
            <w:tcBorders>
              <w:top w:val="nil"/>
              <w:left w:val="nil"/>
              <w:bottom w:val="single" w:sz="4" w:space="0" w:color="auto"/>
              <w:right w:val="single" w:sz="4" w:space="0" w:color="auto"/>
            </w:tcBorders>
            <w:shd w:val="clear" w:color="000000" w:fill="DDEBF7"/>
            <w:noWrap/>
            <w:vAlign w:val="center"/>
            <w:hideMark/>
          </w:tcPr>
          <w:p w14:paraId="6277C4B8"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129015,37</w:t>
            </w:r>
          </w:p>
        </w:tc>
        <w:tc>
          <w:tcPr>
            <w:tcW w:w="859" w:type="dxa"/>
            <w:tcBorders>
              <w:top w:val="nil"/>
              <w:left w:val="nil"/>
              <w:bottom w:val="single" w:sz="4" w:space="0" w:color="auto"/>
              <w:right w:val="single" w:sz="4" w:space="0" w:color="auto"/>
            </w:tcBorders>
            <w:shd w:val="clear" w:color="000000" w:fill="DDEBF7"/>
            <w:noWrap/>
            <w:vAlign w:val="center"/>
            <w:hideMark/>
          </w:tcPr>
          <w:p w14:paraId="27C2B6A3"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78,82%</w:t>
            </w:r>
          </w:p>
        </w:tc>
      </w:tr>
      <w:tr w:rsidR="00D346D7" w:rsidRPr="00D346D7" w14:paraId="21F3F4DA" w14:textId="77777777" w:rsidTr="00F4446A">
        <w:trPr>
          <w:trHeight w:val="154"/>
          <w:jc w:val="center"/>
        </w:trPr>
        <w:tc>
          <w:tcPr>
            <w:tcW w:w="975" w:type="dxa"/>
            <w:vMerge/>
            <w:tcBorders>
              <w:top w:val="nil"/>
              <w:left w:val="single" w:sz="4" w:space="0" w:color="auto"/>
              <w:bottom w:val="single" w:sz="4" w:space="0" w:color="auto"/>
              <w:right w:val="single" w:sz="4" w:space="0" w:color="auto"/>
            </w:tcBorders>
            <w:vAlign w:val="center"/>
            <w:hideMark/>
          </w:tcPr>
          <w:p w14:paraId="426E1B3E" w14:textId="77777777" w:rsidR="00D346D7" w:rsidRPr="00D346D7" w:rsidRDefault="00D346D7" w:rsidP="00D346D7">
            <w:pPr>
              <w:spacing w:after="0" w:line="240" w:lineRule="auto"/>
              <w:jc w:val="left"/>
              <w:rPr>
                <w:rFonts w:asciiTheme="majorHAnsi" w:eastAsia="Times New Roman" w:hAnsiTheme="majorHAnsi" w:cstheme="majorHAnsi"/>
                <w:b/>
                <w:bCs/>
                <w:color w:val="000000"/>
                <w:sz w:val="16"/>
                <w:szCs w:val="16"/>
                <w:lang w:eastAsia="es-CO"/>
              </w:rPr>
            </w:pP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17E295"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2</w:t>
            </w:r>
          </w:p>
        </w:tc>
        <w:tc>
          <w:tcPr>
            <w:tcW w:w="1665" w:type="dxa"/>
            <w:gridSpan w:val="2"/>
            <w:tcBorders>
              <w:top w:val="single" w:sz="4" w:space="0" w:color="auto"/>
              <w:left w:val="nil"/>
              <w:bottom w:val="single" w:sz="4" w:space="0" w:color="auto"/>
              <w:right w:val="single" w:sz="4" w:space="0" w:color="000000"/>
            </w:tcBorders>
            <w:shd w:val="clear" w:color="auto" w:fill="auto"/>
            <w:vAlign w:val="center"/>
            <w:hideMark/>
          </w:tcPr>
          <w:p w14:paraId="505C256D"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Consumo de Energía Eléctrica</w:t>
            </w:r>
          </w:p>
        </w:tc>
        <w:tc>
          <w:tcPr>
            <w:tcW w:w="863" w:type="dxa"/>
            <w:tcBorders>
              <w:top w:val="nil"/>
              <w:left w:val="nil"/>
              <w:bottom w:val="single" w:sz="4" w:space="0" w:color="auto"/>
              <w:right w:val="single" w:sz="4" w:space="0" w:color="auto"/>
            </w:tcBorders>
            <w:shd w:val="clear" w:color="auto" w:fill="auto"/>
            <w:noWrap/>
            <w:vAlign w:val="center"/>
            <w:hideMark/>
          </w:tcPr>
          <w:p w14:paraId="7A14A262"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134,80</w:t>
            </w:r>
          </w:p>
        </w:tc>
        <w:tc>
          <w:tcPr>
            <w:tcW w:w="863" w:type="dxa"/>
            <w:tcBorders>
              <w:top w:val="nil"/>
              <w:left w:val="nil"/>
              <w:bottom w:val="single" w:sz="4" w:space="0" w:color="auto"/>
              <w:right w:val="single" w:sz="4" w:space="0" w:color="auto"/>
            </w:tcBorders>
            <w:shd w:val="clear" w:color="auto" w:fill="auto"/>
            <w:noWrap/>
            <w:vAlign w:val="center"/>
            <w:hideMark/>
          </w:tcPr>
          <w:p w14:paraId="04A67700"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12FF5F9"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0,00</w:t>
            </w:r>
          </w:p>
        </w:tc>
        <w:tc>
          <w:tcPr>
            <w:tcW w:w="1291" w:type="dxa"/>
            <w:tcBorders>
              <w:top w:val="nil"/>
              <w:left w:val="nil"/>
              <w:bottom w:val="single" w:sz="4" w:space="0" w:color="auto"/>
              <w:right w:val="single" w:sz="4" w:space="0" w:color="auto"/>
            </w:tcBorders>
            <w:shd w:val="clear" w:color="auto" w:fill="auto"/>
            <w:noWrap/>
            <w:vAlign w:val="center"/>
            <w:hideMark/>
          </w:tcPr>
          <w:p w14:paraId="27FC0310"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A0E39BC"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0,00</w:t>
            </w:r>
          </w:p>
        </w:tc>
        <w:tc>
          <w:tcPr>
            <w:tcW w:w="944" w:type="dxa"/>
            <w:tcBorders>
              <w:top w:val="nil"/>
              <w:left w:val="nil"/>
              <w:bottom w:val="single" w:sz="4" w:space="0" w:color="auto"/>
              <w:right w:val="single" w:sz="4" w:space="0" w:color="auto"/>
            </w:tcBorders>
            <w:shd w:val="clear" w:color="auto" w:fill="auto"/>
            <w:noWrap/>
            <w:vAlign w:val="center"/>
            <w:hideMark/>
          </w:tcPr>
          <w:p w14:paraId="5EC993C2"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134,80</w:t>
            </w:r>
          </w:p>
        </w:tc>
        <w:tc>
          <w:tcPr>
            <w:tcW w:w="859" w:type="dxa"/>
            <w:tcBorders>
              <w:top w:val="nil"/>
              <w:left w:val="nil"/>
              <w:bottom w:val="single" w:sz="4" w:space="0" w:color="auto"/>
              <w:right w:val="single" w:sz="4" w:space="0" w:color="auto"/>
            </w:tcBorders>
            <w:shd w:val="clear" w:color="auto" w:fill="auto"/>
            <w:noWrap/>
            <w:vAlign w:val="center"/>
            <w:hideMark/>
          </w:tcPr>
          <w:p w14:paraId="76367358" w14:textId="77777777" w:rsidR="00D346D7" w:rsidRPr="00D346D7" w:rsidRDefault="00D346D7" w:rsidP="00D346D7">
            <w:pPr>
              <w:spacing w:after="0" w:line="240" w:lineRule="auto"/>
              <w:jc w:val="center"/>
              <w:rPr>
                <w:rFonts w:asciiTheme="majorHAnsi" w:eastAsia="Times New Roman" w:hAnsiTheme="majorHAnsi" w:cstheme="majorHAnsi"/>
                <w:color w:val="000000"/>
                <w:sz w:val="16"/>
                <w:szCs w:val="16"/>
                <w:lang w:eastAsia="es-CO"/>
              </w:rPr>
            </w:pPr>
            <w:r w:rsidRPr="00D346D7">
              <w:rPr>
                <w:rFonts w:asciiTheme="majorHAnsi" w:eastAsia="Times New Roman" w:hAnsiTheme="majorHAnsi" w:cstheme="majorHAnsi"/>
                <w:color w:val="000000"/>
                <w:sz w:val="16"/>
                <w:szCs w:val="16"/>
                <w:lang w:eastAsia="es-CO"/>
              </w:rPr>
              <w:t>0,08%</w:t>
            </w:r>
          </w:p>
        </w:tc>
      </w:tr>
      <w:tr w:rsidR="00D346D7" w:rsidRPr="00D346D7" w14:paraId="696957BE" w14:textId="77777777" w:rsidTr="00F4446A">
        <w:trPr>
          <w:trHeight w:val="154"/>
          <w:jc w:val="center"/>
        </w:trPr>
        <w:tc>
          <w:tcPr>
            <w:tcW w:w="975" w:type="dxa"/>
            <w:vMerge/>
            <w:tcBorders>
              <w:top w:val="nil"/>
              <w:left w:val="single" w:sz="4" w:space="0" w:color="auto"/>
              <w:bottom w:val="single" w:sz="4" w:space="0" w:color="auto"/>
              <w:right w:val="single" w:sz="4" w:space="0" w:color="auto"/>
            </w:tcBorders>
            <w:vAlign w:val="center"/>
            <w:hideMark/>
          </w:tcPr>
          <w:p w14:paraId="270508AB" w14:textId="77777777" w:rsidR="00D346D7" w:rsidRPr="00D346D7" w:rsidRDefault="00D346D7" w:rsidP="00D346D7">
            <w:pPr>
              <w:spacing w:after="0" w:line="240" w:lineRule="auto"/>
              <w:jc w:val="left"/>
              <w:rPr>
                <w:rFonts w:asciiTheme="majorHAnsi" w:eastAsia="Times New Roman" w:hAnsiTheme="majorHAnsi" w:cstheme="majorHAnsi"/>
                <w:b/>
                <w:bCs/>
                <w:color w:val="000000"/>
                <w:sz w:val="16"/>
                <w:szCs w:val="16"/>
                <w:lang w:eastAsia="es-CO"/>
              </w:rPr>
            </w:pPr>
          </w:p>
        </w:tc>
        <w:tc>
          <w:tcPr>
            <w:tcW w:w="740" w:type="dxa"/>
            <w:vMerge/>
            <w:tcBorders>
              <w:top w:val="nil"/>
              <w:left w:val="single" w:sz="4" w:space="0" w:color="auto"/>
              <w:bottom w:val="single" w:sz="4" w:space="0" w:color="auto"/>
              <w:right w:val="single" w:sz="4" w:space="0" w:color="auto"/>
            </w:tcBorders>
            <w:vAlign w:val="center"/>
            <w:hideMark/>
          </w:tcPr>
          <w:p w14:paraId="072A47D0" w14:textId="77777777" w:rsidR="00D346D7" w:rsidRPr="00D346D7" w:rsidRDefault="00D346D7" w:rsidP="00D346D7">
            <w:pPr>
              <w:spacing w:after="0" w:line="240" w:lineRule="auto"/>
              <w:jc w:val="left"/>
              <w:rPr>
                <w:rFonts w:asciiTheme="majorHAnsi" w:eastAsia="Times New Roman" w:hAnsiTheme="majorHAnsi" w:cstheme="majorHAnsi"/>
                <w:color w:val="000000"/>
                <w:sz w:val="16"/>
                <w:szCs w:val="16"/>
                <w:lang w:eastAsia="es-CO"/>
              </w:rPr>
            </w:pPr>
          </w:p>
        </w:tc>
        <w:tc>
          <w:tcPr>
            <w:tcW w:w="1665"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7C11B92C"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SUBTOTAL ALCANCE 2</w:t>
            </w:r>
          </w:p>
        </w:tc>
        <w:tc>
          <w:tcPr>
            <w:tcW w:w="863" w:type="dxa"/>
            <w:tcBorders>
              <w:top w:val="nil"/>
              <w:left w:val="nil"/>
              <w:bottom w:val="single" w:sz="4" w:space="0" w:color="auto"/>
              <w:right w:val="single" w:sz="4" w:space="0" w:color="auto"/>
            </w:tcBorders>
            <w:shd w:val="clear" w:color="000000" w:fill="DDEBF7"/>
            <w:noWrap/>
            <w:vAlign w:val="center"/>
            <w:hideMark/>
          </w:tcPr>
          <w:p w14:paraId="4EF9B92E"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134,80</w:t>
            </w:r>
          </w:p>
        </w:tc>
        <w:tc>
          <w:tcPr>
            <w:tcW w:w="863" w:type="dxa"/>
            <w:tcBorders>
              <w:top w:val="nil"/>
              <w:left w:val="nil"/>
              <w:bottom w:val="single" w:sz="4" w:space="0" w:color="auto"/>
              <w:right w:val="single" w:sz="4" w:space="0" w:color="auto"/>
            </w:tcBorders>
            <w:shd w:val="clear" w:color="000000" w:fill="DDEBF7"/>
            <w:noWrap/>
            <w:vAlign w:val="center"/>
            <w:hideMark/>
          </w:tcPr>
          <w:p w14:paraId="5D41FEA3"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0,00</w:t>
            </w:r>
          </w:p>
        </w:tc>
        <w:tc>
          <w:tcPr>
            <w:tcW w:w="863" w:type="dxa"/>
            <w:tcBorders>
              <w:top w:val="nil"/>
              <w:left w:val="nil"/>
              <w:bottom w:val="single" w:sz="4" w:space="0" w:color="auto"/>
              <w:right w:val="single" w:sz="4" w:space="0" w:color="auto"/>
            </w:tcBorders>
            <w:shd w:val="clear" w:color="000000" w:fill="DDEBF7"/>
            <w:noWrap/>
            <w:vAlign w:val="center"/>
            <w:hideMark/>
          </w:tcPr>
          <w:p w14:paraId="47D2A6C1"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0,00</w:t>
            </w:r>
          </w:p>
        </w:tc>
        <w:tc>
          <w:tcPr>
            <w:tcW w:w="1291" w:type="dxa"/>
            <w:tcBorders>
              <w:top w:val="nil"/>
              <w:left w:val="nil"/>
              <w:bottom w:val="single" w:sz="4" w:space="0" w:color="auto"/>
              <w:right w:val="single" w:sz="4" w:space="0" w:color="auto"/>
            </w:tcBorders>
            <w:shd w:val="clear" w:color="000000" w:fill="DDEBF7"/>
            <w:noWrap/>
            <w:vAlign w:val="center"/>
            <w:hideMark/>
          </w:tcPr>
          <w:p w14:paraId="77541765"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0,00</w:t>
            </w:r>
          </w:p>
        </w:tc>
        <w:tc>
          <w:tcPr>
            <w:tcW w:w="863" w:type="dxa"/>
            <w:tcBorders>
              <w:top w:val="nil"/>
              <w:left w:val="nil"/>
              <w:bottom w:val="single" w:sz="4" w:space="0" w:color="auto"/>
              <w:right w:val="single" w:sz="4" w:space="0" w:color="auto"/>
            </w:tcBorders>
            <w:shd w:val="clear" w:color="000000" w:fill="DDEBF7"/>
            <w:noWrap/>
            <w:vAlign w:val="center"/>
            <w:hideMark/>
          </w:tcPr>
          <w:p w14:paraId="7012835C"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0,00</w:t>
            </w:r>
          </w:p>
        </w:tc>
        <w:tc>
          <w:tcPr>
            <w:tcW w:w="944" w:type="dxa"/>
            <w:tcBorders>
              <w:top w:val="nil"/>
              <w:left w:val="nil"/>
              <w:bottom w:val="single" w:sz="4" w:space="0" w:color="auto"/>
              <w:right w:val="single" w:sz="4" w:space="0" w:color="auto"/>
            </w:tcBorders>
            <w:shd w:val="clear" w:color="000000" w:fill="DDEBF7"/>
            <w:noWrap/>
            <w:vAlign w:val="center"/>
            <w:hideMark/>
          </w:tcPr>
          <w:p w14:paraId="1146626D"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134,80</w:t>
            </w:r>
          </w:p>
        </w:tc>
        <w:tc>
          <w:tcPr>
            <w:tcW w:w="859" w:type="dxa"/>
            <w:tcBorders>
              <w:top w:val="nil"/>
              <w:left w:val="nil"/>
              <w:bottom w:val="single" w:sz="4" w:space="0" w:color="auto"/>
              <w:right w:val="single" w:sz="4" w:space="0" w:color="auto"/>
            </w:tcBorders>
            <w:shd w:val="clear" w:color="000000" w:fill="DDEBF7"/>
            <w:noWrap/>
            <w:vAlign w:val="center"/>
            <w:hideMark/>
          </w:tcPr>
          <w:p w14:paraId="543AA8C4"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0,08%</w:t>
            </w:r>
          </w:p>
        </w:tc>
      </w:tr>
      <w:tr w:rsidR="00D346D7" w:rsidRPr="00D346D7" w14:paraId="1D01A319" w14:textId="77777777" w:rsidTr="00F4446A">
        <w:trPr>
          <w:trHeight w:val="154"/>
          <w:jc w:val="center"/>
        </w:trPr>
        <w:tc>
          <w:tcPr>
            <w:tcW w:w="3380" w:type="dxa"/>
            <w:gridSpan w:val="4"/>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9580D7C"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proofErr w:type="gramStart"/>
            <w:r w:rsidRPr="00D346D7">
              <w:rPr>
                <w:rFonts w:asciiTheme="majorHAnsi" w:eastAsia="Times New Roman" w:hAnsiTheme="majorHAnsi" w:cstheme="majorHAnsi"/>
                <w:b/>
                <w:bCs/>
                <w:color w:val="000000"/>
                <w:sz w:val="16"/>
                <w:szCs w:val="16"/>
                <w:lang w:eastAsia="es-CO"/>
              </w:rPr>
              <w:t>TOTAL</w:t>
            </w:r>
            <w:proofErr w:type="gramEnd"/>
            <w:r w:rsidRPr="00D346D7">
              <w:rPr>
                <w:rFonts w:asciiTheme="majorHAnsi" w:eastAsia="Times New Roman" w:hAnsiTheme="majorHAnsi" w:cstheme="majorHAnsi"/>
                <w:b/>
                <w:bCs/>
                <w:color w:val="000000"/>
                <w:sz w:val="16"/>
                <w:szCs w:val="16"/>
                <w:lang w:eastAsia="es-CO"/>
              </w:rPr>
              <w:t xml:space="preserve"> SECTOR RESIDENCIAL</w:t>
            </w:r>
          </w:p>
        </w:tc>
        <w:tc>
          <w:tcPr>
            <w:tcW w:w="863" w:type="dxa"/>
            <w:tcBorders>
              <w:top w:val="nil"/>
              <w:left w:val="nil"/>
              <w:bottom w:val="single" w:sz="4" w:space="0" w:color="auto"/>
              <w:right w:val="single" w:sz="4" w:space="0" w:color="auto"/>
            </w:tcBorders>
            <w:shd w:val="clear" w:color="auto" w:fill="auto"/>
            <w:noWrap/>
            <w:vAlign w:val="center"/>
            <w:hideMark/>
          </w:tcPr>
          <w:p w14:paraId="120A1262"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122553,34</w:t>
            </w:r>
          </w:p>
        </w:tc>
        <w:tc>
          <w:tcPr>
            <w:tcW w:w="863" w:type="dxa"/>
            <w:tcBorders>
              <w:top w:val="nil"/>
              <w:left w:val="nil"/>
              <w:bottom w:val="single" w:sz="4" w:space="0" w:color="auto"/>
              <w:right w:val="single" w:sz="4" w:space="0" w:color="auto"/>
            </w:tcBorders>
            <w:shd w:val="clear" w:color="auto" w:fill="auto"/>
            <w:noWrap/>
            <w:vAlign w:val="center"/>
            <w:hideMark/>
          </w:tcPr>
          <w:p w14:paraId="27700641"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75,57</w:t>
            </w:r>
          </w:p>
        </w:tc>
        <w:tc>
          <w:tcPr>
            <w:tcW w:w="863" w:type="dxa"/>
            <w:tcBorders>
              <w:top w:val="nil"/>
              <w:left w:val="nil"/>
              <w:bottom w:val="single" w:sz="4" w:space="0" w:color="auto"/>
              <w:right w:val="single" w:sz="4" w:space="0" w:color="auto"/>
            </w:tcBorders>
            <w:shd w:val="clear" w:color="auto" w:fill="auto"/>
            <w:noWrap/>
            <w:vAlign w:val="center"/>
            <w:hideMark/>
          </w:tcPr>
          <w:p w14:paraId="0FACBE7D"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76,54</w:t>
            </w:r>
          </w:p>
        </w:tc>
        <w:tc>
          <w:tcPr>
            <w:tcW w:w="1291" w:type="dxa"/>
            <w:tcBorders>
              <w:top w:val="nil"/>
              <w:left w:val="nil"/>
              <w:bottom w:val="single" w:sz="4" w:space="0" w:color="auto"/>
              <w:right w:val="single" w:sz="4" w:space="0" w:color="auto"/>
            </w:tcBorders>
            <w:shd w:val="clear" w:color="auto" w:fill="auto"/>
            <w:noWrap/>
            <w:vAlign w:val="center"/>
            <w:hideMark/>
          </w:tcPr>
          <w:p w14:paraId="711470D6"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6444,72</w:t>
            </w:r>
          </w:p>
        </w:tc>
        <w:tc>
          <w:tcPr>
            <w:tcW w:w="863" w:type="dxa"/>
            <w:tcBorders>
              <w:top w:val="nil"/>
              <w:left w:val="nil"/>
              <w:bottom w:val="single" w:sz="4" w:space="0" w:color="auto"/>
              <w:right w:val="single" w:sz="4" w:space="0" w:color="auto"/>
            </w:tcBorders>
            <w:shd w:val="clear" w:color="auto" w:fill="auto"/>
            <w:noWrap/>
            <w:vAlign w:val="center"/>
            <w:hideMark/>
          </w:tcPr>
          <w:p w14:paraId="3839C11F"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0,00</w:t>
            </w:r>
          </w:p>
        </w:tc>
        <w:tc>
          <w:tcPr>
            <w:tcW w:w="944" w:type="dxa"/>
            <w:tcBorders>
              <w:top w:val="nil"/>
              <w:left w:val="nil"/>
              <w:bottom w:val="single" w:sz="4" w:space="0" w:color="auto"/>
              <w:right w:val="single" w:sz="4" w:space="0" w:color="auto"/>
            </w:tcBorders>
            <w:shd w:val="clear" w:color="auto" w:fill="auto"/>
            <w:noWrap/>
            <w:vAlign w:val="center"/>
            <w:hideMark/>
          </w:tcPr>
          <w:p w14:paraId="1AB29403"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129150,17</w:t>
            </w:r>
          </w:p>
        </w:tc>
        <w:tc>
          <w:tcPr>
            <w:tcW w:w="859" w:type="dxa"/>
            <w:tcBorders>
              <w:top w:val="nil"/>
              <w:left w:val="nil"/>
              <w:bottom w:val="single" w:sz="4" w:space="0" w:color="auto"/>
              <w:right w:val="single" w:sz="4" w:space="0" w:color="auto"/>
            </w:tcBorders>
            <w:shd w:val="clear" w:color="auto" w:fill="auto"/>
            <w:noWrap/>
            <w:vAlign w:val="center"/>
            <w:hideMark/>
          </w:tcPr>
          <w:p w14:paraId="4FE4F115" w14:textId="77777777" w:rsidR="00D346D7" w:rsidRPr="00D346D7" w:rsidRDefault="00D346D7" w:rsidP="00D346D7">
            <w:pPr>
              <w:spacing w:after="0" w:line="240" w:lineRule="auto"/>
              <w:jc w:val="center"/>
              <w:rPr>
                <w:rFonts w:asciiTheme="majorHAnsi" w:eastAsia="Times New Roman" w:hAnsiTheme="majorHAnsi" w:cstheme="majorHAnsi"/>
                <w:b/>
                <w:bCs/>
                <w:color w:val="000000"/>
                <w:sz w:val="16"/>
                <w:szCs w:val="16"/>
                <w:lang w:eastAsia="es-CO"/>
              </w:rPr>
            </w:pPr>
            <w:r w:rsidRPr="00D346D7">
              <w:rPr>
                <w:rFonts w:asciiTheme="majorHAnsi" w:eastAsia="Times New Roman" w:hAnsiTheme="majorHAnsi" w:cstheme="majorHAnsi"/>
                <w:b/>
                <w:bCs/>
                <w:color w:val="000000"/>
                <w:sz w:val="16"/>
                <w:szCs w:val="16"/>
                <w:lang w:eastAsia="es-CO"/>
              </w:rPr>
              <w:t>78,90%</w:t>
            </w:r>
          </w:p>
        </w:tc>
      </w:tr>
    </w:tbl>
    <w:p w14:paraId="62DAC235" w14:textId="77777777" w:rsidR="000B5264" w:rsidRPr="00761C37" w:rsidRDefault="000B5264" w:rsidP="00D23224">
      <w:pPr>
        <w:spacing w:before="240"/>
        <w:jc w:val="center"/>
        <w:rPr>
          <w:rFonts w:asciiTheme="majorHAnsi" w:hAnsiTheme="majorHAnsi" w:cstheme="majorHAnsi"/>
          <w:color w:val="000000" w:themeColor="text1"/>
          <w:sz w:val="18"/>
          <w:szCs w:val="18"/>
        </w:rPr>
      </w:pPr>
      <w:r w:rsidRPr="00761C37">
        <w:rPr>
          <w:rFonts w:asciiTheme="majorHAnsi" w:hAnsiTheme="majorHAnsi" w:cstheme="majorHAnsi"/>
          <w:b/>
          <w:color w:val="000000" w:themeColor="text1"/>
          <w:sz w:val="18"/>
          <w:szCs w:val="18"/>
        </w:rPr>
        <w:t>Fuente:</w:t>
      </w:r>
      <w:r w:rsidRPr="00761C37">
        <w:rPr>
          <w:rFonts w:asciiTheme="majorHAnsi" w:hAnsiTheme="majorHAnsi" w:cstheme="majorHAnsi"/>
          <w:color w:val="000000" w:themeColor="text1"/>
          <w:sz w:val="18"/>
          <w:szCs w:val="18"/>
        </w:rPr>
        <w:t xml:space="preserve"> </w:t>
      </w:r>
      <w:r w:rsidR="00433338" w:rsidRPr="00761C37">
        <w:rPr>
          <w:rFonts w:asciiTheme="majorHAnsi" w:hAnsiTheme="majorHAnsi" w:cstheme="majorHAnsi"/>
          <w:color w:val="000000" w:themeColor="text1"/>
          <w:sz w:val="18"/>
          <w:szCs w:val="18"/>
        </w:rPr>
        <w:t>Equipo de asistencia técnica Gobernación de Cundinamarca a partir de Corporación Autónoma Regional (CAR)</w:t>
      </w:r>
      <w:r w:rsidR="005F678C" w:rsidRPr="00761C37">
        <w:rPr>
          <w:rFonts w:asciiTheme="majorHAnsi" w:hAnsiTheme="majorHAnsi" w:cstheme="majorHAnsi"/>
          <w:color w:val="000000" w:themeColor="text1"/>
          <w:sz w:val="18"/>
          <w:szCs w:val="18"/>
        </w:rPr>
        <w:t>, 2022</w:t>
      </w:r>
      <w:r w:rsidRPr="00761C37">
        <w:rPr>
          <w:rFonts w:asciiTheme="majorHAnsi" w:hAnsiTheme="majorHAnsi" w:cstheme="majorHAnsi"/>
          <w:color w:val="000000" w:themeColor="text1"/>
          <w:sz w:val="18"/>
          <w:szCs w:val="18"/>
        </w:rPr>
        <w:t>.</w:t>
      </w:r>
    </w:p>
    <w:p w14:paraId="7D595A12" w14:textId="77777777" w:rsidR="00E41046" w:rsidRPr="00761C37" w:rsidRDefault="00D346D7" w:rsidP="000B5264">
      <w:pPr>
        <w:jc w:val="center"/>
        <w:rPr>
          <w:rFonts w:asciiTheme="majorHAnsi" w:hAnsiTheme="majorHAnsi" w:cstheme="majorHAnsi"/>
          <w:color w:val="000000" w:themeColor="text1"/>
          <w:sz w:val="18"/>
          <w:szCs w:val="18"/>
        </w:rPr>
      </w:pPr>
      <w:r>
        <w:rPr>
          <w:noProof/>
        </w:rPr>
        <w:drawing>
          <wp:inline distT="0" distB="0" distL="0" distR="0" wp14:anchorId="32C464B4" wp14:editId="335809C9">
            <wp:extent cx="5800725" cy="1952625"/>
            <wp:effectExtent l="0" t="0" r="9525" b="9525"/>
            <wp:docPr id="5" name="Gráfico 5">
              <a:extLst xmlns:a="http://schemas.openxmlformats.org/drawingml/2006/main">
                <a:ext uri="{FF2B5EF4-FFF2-40B4-BE49-F238E27FC236}">
                  <a16:creationId xmlns:a16="http://schemas.microsoft.com/office/drawing/2014/main" id="{4EA7A320-53C2-4715-98BF-E4CDF5DAD0D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7E1572D" w14:textId="125D4B0F" w:rsidR="00E41046" w:rsidRPr="00761C37" w:rsidRDefault="00E41046" w:rsidP="00E41046">
      <w:pPr>
        <w:pStyle w:val="Descripcin"/>
        <w:jc w:val="center"/>
        <w:rPr>
          <w:rFonts w:asciiTheme="majorHAnsi" w:hAnsiTheme="majorHAnsi" w:cstheme="majorHAnsi"/>
          <w:i w:val="0"/>
          <w:color w:val="000000" w:themeColor="text1"/>
          <w:sz w:val="22"/>
          <w:szCs w:val="22"/>
        </w:rPr>
      </w:pPr>
      <w:bookmarkStart w:id="4" w:name="_Toc98839221"/>
      <w:r w:rsidRPr="00761C37">
        <w:rPr>
          <w:rFonts w:asciiTheme="majorHAnsi" w:hAnsiTheme="majorHAnsi" w:cstheme="majorHAnsi"/>
          <w:b/>
          <w:i w:val="0"/>
          <w:color w:val="000000" w:themeColor="text1"/>
          <w:sz w:val="22"/>
          <w:szCs w:val="22"/>
        </w:rPr>
        <w:t xml:space="preserve">Ilustración </w:t>
      </w:r>
      <w:r w:rsidRPr="00761C37">
        <w:rPr>
          <w:rFonts w:asciiTheme="majorHAnsi" w:hAnsiTheme="majorHAnsi" w:cstheme="majorHAnsi"/>
          <w:b/>
          <w:i w:val="0"/>
          <w:color w:val="000000" w:themeColor="text1"/>
          <w:sz w:val="22"/>
          <w:szCs w:val="22"/>
        </w:rPr>
        <w:fldChar w:fldCharType="begin"/>
      </w:r>
      <w:r w:rsidRPr="00761C37">
        <w:rPr>
          <w:rFonts w:asciiTheme="majorHAnsi" w:hAnsiTheme="majorHAnsi" w:cstheme="majorHAnsi"/>
          <w:b/>
          <w:i w:val="0"/>
          <w:color w:val="000000" w:themeColor="text1"/>
          <w:sz w:val="22"/>
          <w:szCs w:val="22"/>
        </w:rPr>
        <w:instrText xml:space="preserve"> SEQ Ilustración \* ARABIC </w:instrText>
      </w:r>
      <w:r w:rsidRPr="00761C37">
        <w:rPr>
          <w:rFonts w:asciiTheme="majorHAnsi" w:hAnsiTheme="majorHAnsi" w:cstheme="majorHAnsi"/>
          <w:b/>
          <w:i w:val="0"/>
          <w:color w:val="000000" w:themeColor="text1"/>
          <w:sz w:val="22"/>
          <w:szCs w:val="22"/>
        </w:rPr>
        <w:fldChar w:fldCharType="separate"/>
      </w:r>
      <w:r w:rsidR="00450C21">
        <w:rPr>
          <w:rFonts w:asciiTheme="majorHAnsi" w:hAnsiTheme="majorHAnsi" w:cstheme="majorHAnsi"/>
          <w:b/>
          <w:i w:val="0"/>
          <w:noProof/>
          <w:color w:val="000000" w:themeColor="text1"/>
          <w:sz w:val="22"/>
          <w:szCs w:val="22"/>
        </w:rPr>
        <w:t>2</w:t>
      </w:r>
      <w:r w:rsidRPr="00761C37">
        <w:rPr>
          <w:rFonts w:asciiTheme="majorHAnsi" w:hAnsiTheme="majorHAnsi" w:cstheme="majorHAnsi"/>
          <w:b/>
          <w:i w:val="0"/>
          <w:color w:val="000000" w:themeColor="text1"/>
          <w:sz w:val="22"/>
          <w:szCs w:val="22"/>
        </w:rPr>
        <w:fldChar w:fldCharType="end"/>
      </w:r>
      <w:r w:rsidRPr="00761C37">
        <w:rPr>
          <w:rFonts w:asciiTheme="majorHAnsi" w:hAnsiTheme="majorHAnsi" w:cstheme="majorHAnsi"/>
          <w:b/>
          <w:i w:val="0"/>
          <w:color w:val="000000" w:themeColor="text1"/>
          <w:sz w:val="22"/>
          <w:szCs w:val="22"/>
        </w:rPr>
        <w:t xml:space="preserve">. </w:t>
      </w:r>
      <w:r w:rsidRPr="00761C37">
        <w:rPr>
          <w:rFonts w:asciiTheme="majorHAnsi" w:hAnsiTheme="majorHAnsi" w:cstheme="majorHAnsi"/>
          <w:i w:val="0"/>
          <w:color w:val="000000" w:themeColor="text1"/>
          <w:sz w:val="22"/>
          <w:szCs w:val="22"/>
        </w:rPr>
        <w:t>Resultado del cálculo de emisiones de GEI en el sector Residencial</w:t>
      </w:r>
      <w:bookmarkEnd w:id="4"/>
    </w:p>
    <w:p w14:paraId="4ADA5641" w14:textId="77777777" w:rsidR="00E41046" w:rsidRPr="00761C37" w:rsidRDefault="00433338" w:rsidP="00433338">
      <w:pPr>
        <w:jc w:val="center"/>
        <w:rPr>
          <w:rFonts w:asciiTheme="majorHAnsi" w:hAnsiTheme="majorHAnsi" w:cstheme="majorHAnsi"/>
          <w:color w:val="000000" w:themeColor="text1"/>
          <w:sz w:val="18"/>
          <w:szCs w:val="18"/>
        </w:rPr>
      </w:pPr>
      <w:r w:rsidRPr="00761C37">
        <w:rPr>
          <w:rFonts w:asciiTheme="majorHAnsi" w:hAnsiTheme="majorHAnsi" w:cstheme="majorHAnsi"/>
          <w:b/>
          <w:color w:val="000000" w:themeColor="text1"/>
          <w:sz w:val="18"/>
          <w:szCs w:val="18"/>
        </w:rPr>
        <w:t>Fuente:</w:t>
      </w:r>
      <w:r w:rsidRPr="00761C37">
        <w:rPr>
          <w:rFonts w:asciiTheme="majorHAnsi" w:hAnsiTheme="majorHAnsi" w:cstheme="majorHAnsi"/>
          <w:color w:val="000000" w:themeColor="text1"/>
          <w:sz w:val="18"/>
          <w:szCs w:val="18"/>
        </w:rPr>
        <w:t xml:space="preserve"> Equipo de asistencia técnica Gobernación de Cundinamarca a partir de Corporación Autónoma Regional (CAR)</w:t>
      </w:r>
      <w:r w:rsidR="005F678C" w:rsidRPr="00761C37">
        <w:rPr>
          <w:rFonts w:asciiTheme="majorHAnsi" w:hAnsiTheme="majorHAnsi" w:cstheme="majorHAnsi"/>
          <w:color w:val="000000" w:themeColor="text1"/>
          <w:sz w:val="18"/>
          <w:szCs w:val="18"/>
        </w:rPr>
        <w:t>, 2022</w:t>
      </w:r>
      <w:r w:rsidRPr="00761C37">
        <w:rPr>
          <w:rFonts w:asciiTheme="majorHAnsi" w:hAnsiTheme="majorHAnsi" w:cstheme="majorHAnsi"/>
          <w:color w:val="000000" w:themeColor="text1"/>
          <w:sz w:val="18"/>
          <w:szCs w:val="18"/>
        </w:rPr>
        <w:t>.</w:t>
      </w:r>
    </w:p>
    <w:p w14:paraId="352BCD96" w14:textId="77777777" w:rsidR="00883246" w:rsidRPr="00761C37" w:rsidRDefault="002C034E" w:rsidP="00883246">
      <w:pPr>
        <w:rPr>
          <w:rFonts w:asciiTheme="majorHAnsi" w:hAnsiTheme="majorHAnsi" w:cstheme="majorHAnsi"/>
        </w:rPr>
      </w:pPr>
      <w:r w:rsidRPr="00761C37">
        <w:rPr>
          <w:rFonts w:asciiTheme="majorHAnsi" w:hAnsiTheme="majorHAnsi" w:cstheme="majorHAnsi"/>
        </w:rPr>
        <w:lastRenderedPageBreak/>
        <w:t xml:space="preserve">De este modo, para este sector se ha obtenido que para el alcance 1, las emisiones con mayor valor son las emisiones </w:t>
      </w:r>
      <w:r w:rsidR="0055211E">
        <w:rPr>
          <w:rFonts w:asciiTheme="majorHAnsi" w:hAnsiTheme="majorHAnsi" w:cstheme="majorHAnsi"/>
        </w:rPr>
        <w:t xml:space="preserve">de gases CO2 </w:t>
      </w:r>
      <w:r w:rsidRPr="00761C37">
        <w:rPr>
          <w:rFonts w:asciiTheme="majorHAnsi" w:hAnsiTheme="majorHAnsi" w:cstheme="majorHAnsi"/>
        </w:rPr>
        <w:t xml:space="preserve">con un valor de </w:t>
      </w:r>
      <w:r w:rsidR="0055211E">
        <w:rPr>
          <w:rFonts w:asciiTheme="majorHAnsi" w:hAnsiTheme="majorHAnsi" w:cstheme="majorHAnsi"/>
        </w:rPr>
        <w:t xml:space="preserve">122.418,41 </w:t>
      </w:r>
      <w:r w:rsidR="00771C3D">
        <w:rPr>
          <w:rFonts w:asciiTheme="majorHAnsi" w:hAnsiTheme="majorHAnsi" w:cstheme="majorHAnsi"/>
        </w:rPr>
        <w:t>Ton CO2e</w:t>
      </w:r>
      <w:r w:rsidRPr="00761C37">
        <w:rPr>
          <w:rFonts w:asciiTheme="majorHAnsi" w:hAnsiTheme="majorHAnsi" w:cstheme="majorHAnsi"/>
        </w:rPr>
        <w:t xml:space="preserve"> y las emisiones con menor valor son las emisiones </w:t>
      </w:r>
      <w:r w:rsidR="0055211E">
        <w:rPr>
          <w:rFonts w:asciiTheme="majorHAnsi" w:hAnsiTheme="majorHAnsi" w:cstheme="majorHAnsi"/>
        </w:rPr>
        <w:t>de gases SF6</w:t>
      </w:r>
      <w:r w:rsidRPr="00761C37">
        <w:rPr>
          <w:rFonts w:asciiTheme="majorHAnsi" w:hAnsiTheme="majorHAnsi" w:cstheme="majorHAnsi"/>
        </w:rPr>
        <w:t xml:space="preserve"> </w:t>
      </w:r>
      <w:r w:rsidR="00771C3D">
        <w:rPr>
          <w:rFonts w:asciiTheme="majorHAnsi" w:hAnsiTheme="majorHAnsi" w:cstheme="majorHAnsi"/>
        </w:rPr>
        <w:t>pues no hay registro</w:t>
      </w:r>
      <w:r w:rsidRPr="00761C37">
        <w:rPr>
          <w:rFonts w:asciiTheme="majorHAnsi" w:hAnsiTheme="majorHAnsi" w:cstheme="majorHAnsi"/>
        </w:rPr>
        <w:t>. En cuanto al alcance 2, se presenta una única emisión</w:t>
      </w:r>
      <w:r w:rsidR="00771C3D">
        <w:rPr>
          <w:rFonts w:asciiTheme="majorHAnsi" w:hAnsiTheme="majorHAnsi" w:cstheme="majorHAnsi"/>
        </w:rPr>
        <w:t xml:space="preserve"> de gases</w:t>
      </w:r>
      <w:r w:rsidRPr="00761C37">
        <w:rPr>
          <w:rFonts w:asciiTheme="majorHAnsi" w:hAnsiTheme="majorHAnsi" w:cstheme="majorHAnsi"/>
        </w:rPr>
        <w:t xml:space="preserve"> CO2, con un valor correspondiente del </w:t>
      </w:r>
      <w:r w:rsidR="00771C3D">
        <w:rPr>
          <w:rFonts w:asciiTheme="majorHAnsi" w:hAnsiTheme="majorHAnsi" w:cstheme="majorHAnsi"/>
        </w:rPr>
        <w:t>134,80 Ton CO2e</w:t>
      </w:r>
      <w:r w:rsidRPr="00761C37">
        <w:rPr>
          <w:rFonts w:asciiTheme="majorHAnsi" w:hAnsiTheme="majorHAnsi" w:cstheme="majorHAnsi"/>
        </w:rPr>
        <w:t xml:space="preserve">, lo cual, evidentemente es un valor menor con respecto a la utilización de combustibles fósiles en este tipo de emisión. Finalmente, se obtiene que, en el sector residencial, las emisiones de CO2 son las </w:t>
      </w:r>
      <w:r w:rsidR="00771C3D" w:rsidRPr="00761C37">
        <w:rPr>
          <w:rFonts w:asciiTheme="majorHAnsi" w:hAnsiTheme="majorHAnsi" w:cstheme="majorHAnsi"/>
        </w:rPr>
        <w:t>más</w:t>
      </w:r>
      <w:r w:rsidRPr="00761C37">
        <w:rPr>
          <w:rFonts w:asciiTheme="majorHAnsi" w:hAnsiTheme="majorHAnsi" w:cstheme="majorHAnsi"/>
        </w:rPr>
        <w:t xml:space="preserve"> frecuentes para un total de </w:t>
      </w:r>
      <w:r w:rsidR="00771C3D">
        <w:rPr>
          <w:rFonts w:asciiTheme="majorHAnsi" w:hAnsiTheme="majorHAnsi" w:cstheme="majorHAnsi"/>
        </w:rPr>
        <w:t>122.553,21 Ton CO2e</w:t>
      </w:r>
      <w:r w:rsidRPr="00761C37">
        <w:rPr>
          <w:rFonts w:asciiTheme="majorHAnsi" w:hAnsiTheme="majorHAnsi" w:cstheme="majorHAnsi"/>
        </w:rPr>
        <w:t xml:space="preserve"> y un total de emisiones </w:t>
      </w:r>
      <w:r w:rsidR="00771C3D">
        <w:rPr>
          <w:rFonts w:asciiTheme="majorHAnsi" w:hAnsiTheme="majorHAnsi" w:cstheme="majorHAnsi"/>
        </w:rPr>
        <w:t xml:space="preserve">de gases de efecto invernadero de 137.161,92 Ton CO2e </w:t>
      </w:r>
      <w:r w:rsidRPr="00761C37">
        <w:rPr>
          <w:rFonts w:asciiTheme="majorHAnsi" w:hAnsiTheme="majorHAnsi" w:cstheme="majorHAnsi"/>
        </w:rPr>
        <w:t>generales en el municipio</w:t>
      </w:r>
      <w:r w:rsidR="00771C3D">
        <w:rPr>
          <w:rFonts w:asciiTheme="majorHAnsi" w:hAnsiTheme="majorHAnsi" w:cstheme="majorHAnsi"/>
        </w:rPr>
        <w:t>.</w:t>
      </w:r>
    </w:p>
    <w:p w14:paraId="6C7AC264" w14:textId="77777777" w:rsidR="00F773E3" w:rsidRPr="00761C37" w:rsidRDefault="00F773E3" w:rsidP="00584F9D">
      <w:pPr>
        <w:pStyle w:val="Ttulo2"/>
        <w:rPr>
          <w:rFonts w:asciiTheme="majorHAnsi" w:hAnsiTheme="majorHAnsi" w:cstheme="majorHAnsi"/>
        </w:rPr>
      </w:pPr>
      <w:bookmarkStart w:id="5" w:name="_Toc98840256"/>
      <w:r w:rsidRPr="00761C37">
        <w:rPr>
          <w:rFonts w:asciiTheme="majorHAnsi" w:hAnsiTheme="majorHAnsi" w:cstheme="majorHAnsi"/>
        </w:rPr>
        <w:t>Sector Institucional - Comercial</w:t>
      </w:r>
      <w:bookmarkEnd w:id="5"/>
    </w:p>
    <w:p w14:paraId="3C805A6F" w14:textId="77777777" w:rsidR="00594D9E" w:rsidRPr="00761C37" w:rsidRDefault="00594D9E" w:rsidP="00594D9E">
      <w:pPr>
        <w:rPr>
          <w:rFonts w:asciiTheme="majorHAnsi" w:hAnsiTheme="majorHAnsi" w:cstheme="majorHAnsi"/>
        </w:rPr>
      </w:pPr>
      <w:r w:rsidRPr="00761C37">
        <w:rPr>
          <w:rFonts w:asciiTheme="majorHAnsi" w:hAnsiTheme="majorHAnsi" w:cstheme="majorHAnsi"/>
        </w:rPr>
        <w:t xml:space="preserve">Para el cálculo de la huella de carbono, este sector o grupo, reside en todas las emisiones generadas en </w:t>
      </w:r>
      <w:r>
        <w:rPr>
          <w:rFonts w:asciiTheme="majorHAnsi" w:hAnsiTheme="majorHAnsi" w:cstheme="majorHAnsi"/>
        </w:rPr>
        <w:t>el sector comercial e instituciones</w:t>
      </w:r>
      <w:r w:rsidRPr="00761C37">
        <w:rPr>
          <w:rFonts w:asciiTheme="majorHAnsi" w:hAnsiTheme="majorHAnsi" w:cstheme="majorHAnsi"/>
        </w:rPr>
        <w:t xml:space="preserve"> del municipio de </w:t>
      </w:r>
      <w:proofErr w:type="spellStart"/>
      <w:r w:rsidRPr="00761C37">
        <w:rPr>
          <w:rFonts w:asciiTheme="majorHAnsi" w:hAnsiTheme="majorHAnsi" w:cstheme="majorHAnsi"/>
        </w:rPr>
        <w:t>Bituima</w:t>
      </w:r>
      <w:proofErr w:type="spellEnd"/>
      <w:r w:rsidRPr="00761C37">
        <w:rPr>
          <w:rFonts w:asciiTheme="majorHAnsi" w:hAnsiTheme="majorHAnsi" w:cstheme="majorHAnsi"/>
        </w:rPr>
        <w:t xml:space="preserve"> a causa de usos de diferentes combustibles fósiles</w:t>
      </w:r>
      <w:r>
        <w:rPr>
          <w:rFonts w:asciiTheme="majorHAnsi" w:hAnsiTheme="majorHAnsi" w:cstheme="majorHAnsi"/>
        </w:rPr>
        <w:t>, biomasa</w:t>
      </w:r>
      <w:r w:rsidRPr="00761C37">
        <w:rPr>
          <w:rFonts w:asciiTheme="majorHAnsi" w:hAnsiTheme="majorHAnsi" w:cstheme="majorHAnsi"/>
        </w:rPr>
        <w:t xml:space="preserve"> o usos de electrodomésticos emisores de compuestos fluorados. Partiendo de esto, se definirán alcances para este sector de la siguiente manera:</w:t>
      </w:r>
    </w:p>
    <w:p w14:paraId="231A2194" w14:textId="77777777" w:rsidR="00594D9E" w:rsidRPr="00761C37" w:rsidRDefault="00594D9E" w:rsidP="00594D9E">
      <w:pPr>
        <w:pStyle w:val="Prrafodelista"/>
        <w:numPr>
          <w:ilvl w:val="0"/>
          <w:numId w:val="6"/>
        </w:numPr>
        <w:rPr>
          <w:rFonts w:asciiTheme="majorHAnsi" w:hAnsiTheme="majorHAnsi" w:cstheme="majorHAnsi"/>
        </w:rPr>
      </w:pPr>
      <w:r w:rsidRPr="00761C37">
        <w:rPr>
          <w:rFonts w:asciiTheme="majorHAnsi" w:hAnsiTheme="majorHAnsi" w:cstheme="majorHAnsi"/>
        </w:rPr>
        <w:t>Alcance 1: Emisiones de CO2, CH4, N2O (Causadas por el consumo de combustibles fósiles) y Emisiones de compuestos fluorados (Uso de aplicaciones refrigerantes).</w:t>
      </w:r>
    </w:p>
    <w:p w14:paraId="3C86E8A8" w14:textId="77777777" w:rsidR="00594D9E" w:rsidRDefault="00594D9E" w:rsidP="00594D9E">
      <w:pPr>
        <w:pStyle w:val="Prrafodelista"/>
        <w:numPr>
          <w:ilvl w:val="0"/>
          <w:numId w:val="6"/>
        </w:numPr>
        <w:rPr>
          <w:rFonts w:asciiTheme="majorHAnsi" w:hAnsiTheme="majorHAnsi" w:cstheme="majorHAnsi"/>
        </w:rPr>
      </w:pPr>
      <w:r w:rsidRPr="00761C37">
        <w:rPr>
          <w:rFonts w:asciiTheme="majorHAnsi" w:hAnsiTheme="majorHAnsi" w:cstheme="majorHAnsi"/>
        </w:rPr>
        <w:t>Alcance 2: Emisiones de CO2 (Generadas por consumo de energía eléctrica).</w:t>
      </w:r>
    </w:p>
    <w:p w14:paraId="1E985039" w14:textId="77777777" w:rsidR="00594D9E" w:rsidRPr="00761C37" w:rsidRDefault="00594D9E" w:rsidP="00594D9E">
      <w:pPr>
        <w:pStyle w:val="Prrafodelista"/>
        <w:numPr>
          <w:ilvl w:val="0"/>
          <w:numId w:val="6"/>
        </w:numPr>
        <w:rPr>
          <w:rFonts w:asciiTheme="majorHAnsi" w:hAnsiTheme="majorHAnsi" w:cstheme="majorHAnsi"/>
        </w:rPr>
      </w:pPr>
      <w:r>
        <w:rPr>
          <w:rFonts w:asciiTheme="majorHAnsi" w:hAnsiTheme="majorHAnsi" w:cstheme="majorHAnsi"/>
        </w:rPr>
        <w:t>Alcance 3: Emisiones de CO2 (Causadas por la quema de biomasa).</w:t>
      </w:r>
    </w:p>
    <w:p w14:paraId="544A505B" w14:textId="77777777" w:rsidR="00594D9E" w:rsidRDefault="00594D9E" w:rsidP="00594D9E">
      <w:pPr>
        <w:rPr>
          <w:rFonts w:asciiTheme="majorHAnsi" w:hAnsiTheme="majorHAnsi" w:cstheme="majorHAnsi"/>
        </w:rPr>
      </w:pPr>
      <w:r>
        <w:rPr>
          <w:rFonts w:asciiTheme="majorHAnsi" w:hAnsiTheme="majorHAnsi" w:cstheme="majorHAnsi"/>
        </w:rPr>
        <w:t>Para el diligenciamiento de los campos para este sector, la información es obtenida por medio de la Unidad de Planeación Minero Energética (</w:t>
      </w:r>
      <w:r>
        <w:rPr>
          <w:rFonts w:asciiTheme="majorHAnsi" w:hAnsiTheme="majorHAnsi" w:cstheme="majorHAnsi"/>
          <w:b/>
          <w:i/>
        </w:rPr>
        <w:t>UPME</w:t>
      </w:r>
      <w:r>
        <w:rPr>
          <w:rFonts w:asciiTheme="majorHAnsi" w:hAnsiTheme="majorHAnsi" w:cstheme="majorHAnsi"/>
        </w:rPr>
        <w:t>), el Departamento Administrativo Nacional de Estadística (</w:t>
      </w:r>
      <w:r>
        <w:rPr>
          <w:rFonts w:asciiTheme="majorHAnsi" w:hAnsiTheme="majorHAnsi" w:cstheme="majorHAnsi"/>
          <w:b/>
          <w:i/>
        </w:rPr>
        <w:t>DANE</w:t>
      </w:r>
      <w:r>
        <w:rPr>
          <w:rFonts w:asciiTheme="majorHAnsi" w:hAnsiTheme="majorHAnsi" w:cstheme="majorHAnsi"/>
        </w:rPr>
        <w:t>), el Sistema único de Información de Servicios Públicos Domiciliarios (</w:t>
      </w:r>
      <w:r>
        <w:rPr>
          <w:rFonts w:asciiTheme="majorHAnsi" w:hAnsiTheme="majorHAnsi" w:cstheme="majorHAnsi"/>
          <w:b/>
          <w:i/>
        </w:rPr>
        <w:t>SUI</w:t>
      </w:r>
      <w:r>
        <w:rPr>
          <w:rFonts w:asciiTheme="majorHAnsi" w:hAnsiTheme="majorHAnsi" w:cstheme="majorHAnsi"/>
        </w:rPr>
        <w:t>)</w:t>
      </w:r>
      <w:r w:rsidR="005B2233">
        <w:rPr>
          <w:rFonts w:asciiTheme="majorHAnsi" w:hAnsiTheme="majorHAnsi" w:cstheme="majorHAnsi"/>
        </w:rPr>
        <w:t xml:space="preserve">, </w:t>
      </w:r>
      <w:r w:rsidR="00656158">
        <w:rPr>
          <w:rFonts w:asciiTheme="majorHAnsi" w:hAnsiTheme="majorHAnsi" w:cstheme="majorHAnsi"/>
        </w:rPr>
        <w:t>historiales de instituciones prestadoras de servicios</w:t>
      </w:r>
      <w:r>
        <w:rPr>
          <w:rFonts w:asciiTheme="majorHAnsi" w:hAnsiTheme="majorHAnsi" w:cstheme="majorHAnsi"/>
        </w:rPr>
        <w:t xml:space="preserve">, entre otros, los cuales proporción informes y registros de cantidades y consumos adherentes a las actividades para el sector </w:t>
      </w:r>
      <w:r w:rsidR="00656158">
        <w:rPr>
          <w:rFonts w:asciiTheme="majorHAnsi" w:hAnsiTheme="majorHAnsi" w:cstheme="majorHAnsi"/>
        </w:rPr>
        <w:t>institucional y comercial</w:t>
      </w:r>
      <w:r>
        <w:rPr>
          <w:rFonts w:asciiTheme="majorHAnsi" w:hAnsiTheme="majorHAnsi" w:cstheme="majorHAnsi"/>
        </w:rPr>
        <w:t>.</w:t>
      </w:r>
    </w:p>
    <w:p w14:paraId="41F98EFF" w14:textId="77777777" w:rsidR="00227341" w:rsidRDefault="00227341" w:rsidP="00594D9E">
      <w:pPr>
        <w:rPr>
          <w:rFonts w:asciiTheme="majorHAnsi" w:hAnsiTheme="majorHAnsi" w:cstheme="majorHAnsi"/>
        </w:rPr>
      </w:pPr>
    </w:p>
    <w:p w14:paraId="1DEFA19C" w14:textId="77777777" w:rsidR="00227341" w:rsidRPr="00D23224" w:rsidRDefault="00227341" w:rsidP="00594D9E">
      <w:pPr>
        <w:rPr>
          <w:rFonts w:asciiTheme="majorHAnsi" w:hAnsiTheme="majorHAnsi" w:cstheme="majorHAnsi"/>
        </w:rPr>
      </w:pPr>
    </w:p>
    <w:p w14:paraId="0D179067" w14:textId="47124C88" w:rsidR="00594D9E" w:rsidRDefault="00594D9E" w:rsidP="00594D9E">
      <w:pPr>
        <w:pStyle w:val="Descripcin"/>
        <w:jc w:val="center"/>
        <w:rPr>
          <w:rFonts w:asciiTheme="majorHAnsi" w:hAnsiTheme="majorHAnsi" w:cstheme="majorHAnsi"/>
          <w:i w:val="0"/>
          <w:color w:val="000000" w:themeColor="text1"/>
          <w:sz w:val="22"/>
          <w:szCs w:val="22"/>
        </w:rPr>
      </w:pPr>
      <w:bookmarkStart w:id="6" w:name="_Toc98839263"/>
      <w:r w:rsidRPr="00761C37">
        <w:rPr>
          <w:rFonts w:asciiTheme="majorHAnsi" w:hAnsiTheme="majorHAnsi" w:cstheme="majorHAnsi"/>
          <w:b/>
          <w:i w:val="0"/>
          <w:color w:val="000000" w:themeColor="text1"/>
          <w:sz w:val="22"/>
          <w:szCs w:val="22"/>
        </w:rPr>
        <w:lastRenderedPageBreak/>
        <w:t xml:space="preserve">Tabla </w:t>
      </w:r>
      <w:r w:rsidRPr="00761C37">
        <w:rPr>
          <w:rFonts w:asciiTheme="majorHAnsi" w:hAnsiTheme="majorHAnsi" w:cstheme="majorHAnsi"/>
          <w:b/>
          <w:i w:val="0"/>
          <w:color w:val="000000" w:themeColor="text1"/>
          <w:sz w:val="22"/>
          <w:szCs w:val="22"/>
        </w:rPr>
        <w:fldChar w:fldCharType="begin"/>
      </w:r>
      <w:r w:rsidRPr="00761C37">
        <w:rPr>
          <w:rFonts w:asciiTheme="majorHAnsi" w:hAnsiTheme="majorHAnsi" w:cstheme="majorHAnsi"/>
          <w:b/>
          <w:i w:val="0"/>
          <w:color w:val="000000" w:themeColor="text1"/>
          <w:sz w:val="22"/>
          <w:szCs w:val="22"/>
        </w:rPr>
        <w:instrText xml:space="preserve"> SEQ Tabla \* ARABIC </w:instrText>
      </w:r>
      <w:r w:rsidRPr="00761C37">
        <w:rPr>
          <w:rFonts w:asciiTheme="majorHAnsi" w:hAnsiTheme="majorHAnsi" w:cstheme="majorHAnsi"/>
          <w:b/>
          <w:i w:val="0"/>
          <w:color w:val="000000" w:themeColor="text1"/>
          <w:sz w:val="22"/>
          <w:szCs w:val="22"/>
        </w:rPr>
        <w:fldChar w:fldCharType="separate"/>
      </w:r>
      <w:r w:rsidR="00450C21">
        <w:rPr>
          <w:rFonts w:asciiTheme="majorHAnsi" w:hAnsiTheme="majorHAnsi" w:cstheme="majorHAnsi"/>
          <w:b/>
          <w:i w:val="0"/>
          <w:noProof/>
          <w:color w:val="000000" w:themeColor="text1"/>
          <w:sz w:val="22"/>
          <w:szCs w:val="22"/>
        </w:rPr>
        <w:t>2</w:t>
      </w:r>
      <w:r w:rsidRPr="00761C37">
        <w:rPr>
          <w:rFonts w:asciiTheme="majorHAnsi" w:hAnsiTheme="majorHAnsi" w:cstheme="majorHAnsi"/>
          <w:b/>
          <w:i w:val="0"/>
          <w:color w:val="000000" w:themeColor="text1"/>
          <w:sz w:val="22"/>
          <w:szCs w:val="22"/>
        </w:rPr>
        <w:fldChar w:fldCharType="end"/>
      </w:r>
      <w:r w:rsidRPr="00761C37">
        <w:rPr>
          <w:rFonts w:asciiTheme="majorHAnsi" w:hAnsiTheme="majorHAnsi" w:cstheme="majorHAnsi"/>
          <w:b/>
          <w:i w:val="0"/>
          <w:color w:val="000000" w:themeColor="text1"/>
          <w:sz w:val="22"/>
          <w:szCs w:val="22"/>
        </w:rPr>
        <w:t>.</w:t>
      </w:r>
      <w:r w:rsidRPr="00761C37">
        <w:rPr>
          <w:rFonts w:asciiTheme="majorHAnsi" w:hAnsiTheme="majorHAnsi" w:cstheme="majorHAnsi"/>
          <w:i w:val="0"/>
          <w:color w:val="000000" w:themeColor="text1"/>
          <w:sz w:val="22"/>
          <w:szCs w:val="22"/>
        </w:rPr>
        <w:t xml:space="preserve"> Resultado del cálculo de emisiones de GEI en el sector </w:t>
      </w:r>
      <w:r>
        <w:rPr>
          <w:rFonts w:asciiTheme="majorHAnsi" w:hAnsiTheme="majorHAnsi" w:cstheme="majorHAnsi"/>
          <w:i w:val="0"/>
          <w:color w:val="000000" w:themeColor="text1"/>
          <w:sz w:val="22"/>
          <w:szCs w:val="22"/>
        </w:rPr>
        <w:t>Institucional – Comercial</w:t>
      </w:r>
      <w:bookmarkEnd w:id="6"/>
    </w:p>
    <w:tbl>
      <w:tblPr>
        <w:tblW w:w="9001" w:type="dxa"/>
        <w:jc w:val="center"/>
        <w:tblCellMar>
          <w:left w:w="70" w:type="dxa"/>
          <w:right w:w="70" w:type="dxa"/>
        </w:tblCellMar>
        <w:tblLook w:val="04A0" w:firstRow="1" w:lastRow="0" w:firstColumn="1" w:lastColumn="0" w:noHBand="0" w:noVBand="1"/>
      </w:tblPr>
      <w:tblGrid>
        <w:gridCol w:w="1139"/>
        <w:gridCol w:w="740"/>
        <w:gridCol w:w="653"/>
        <w:gridCol w:w="1012"/>
        <w:gridCol w:w="863"/>
        <w:gridCol w:w="863"/>
        <w:gridCol w:w="863"/>
        <w:gridCol w:w="1055"/>
        <w:gridCol w:w="863"/>
        <w:gridCol w:w="799"/>
        <w:gridCol w:w="974"/>
      </w:tblGrid>
      <w:tr w:rsidR="00594D9E" w:rsidRPr="00227341" w14:paraId="0F399CF8" w14:textId="77777777" w:rsidTr="00227341">
        <w:trPr>
          <w:trHeight w:val="311"/>
          <w:jc w:val="center"/>
        </w:trPr>
        <w:tc>
          <w:tcPr>
            <w:tcW w:w="983" w:type="dxa"/>
            <w:tcBorders>
              <w:top w:val="single" w:sz="4" w:space="0" w:color="auto"/>
              <w:left w:val="single" w:sz="4" w:space="0" w:color="auto"/>
              <w:bottom w:val="single" w:sz="4" w:space="0" w:color="auto"/>
              <w:right w:val="single" w:sz="4" w:space="0" w:color="auto"/>
            </w:tcBorders>
            <w:shd w:val="clear" w:color="000000" w:fill="FF9999"/>
            <w:vAlign w:val="center"/>
            <w:hideMark/>
          </w:tcPr>
          <w:p w14:paraId="5C0B71C5"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SECTOR</w:t>
            </w:r>
          </w:p>
        </w:tc>
        <w:tc>
          <w:tcPr>
            <w:tcW w:w="719" w:type="dxa"/>
            <w:tcBorders>
              <w:top w:val="single" w:sz="4" w:space="0" w:color="auto"/>
              <w:left w:val="nil"/>
              <w:bottom w:val="single" w:sz="4" w:space="0" w:color="auto"/>
              <w:right w:val="single" w:sz="4" w:space="0" w:color="auto"/>
            </w:tcBorders>
            <w:shd w:val="clear" w:color="000000" w:fill="FF9999"/>
            <w:vAlign w:val="center"/>
            <w:hideMark/>
          </w:tcPr>
          <w:p w14:paraId="3E186ECE"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ALCANCE</w:t>
            </w:r>
          </w:p>
        </w:tc>
        <w:tc>
          <w:tcPr>
            <w:tcW w:w="1409" w:type="dxa"/>
            <w:gridSpan w:val="2"/>
            <w:tcBorders>
              <w:top w:val="single" w:sz="4" w:space="0" w:color="auto"/>
              <w:left w:val="nil"/>
              <w:bottom w:val="single" w:sz="4" w:space="0" w:color="auto"/>
              <w:right w:val="single" w:sz="4" w:space="0" w:color="auto"/>
            </w:tcBorders>
            <w:shd w:val="clear" w:color="000000" w:fill="FF9999"/>
            <w:vAlign w:val="center"/>
            <w:hideMark/>
          </w:tcPr>
          <w:p w14:paraId="4A5F9F50"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FUENTES DE EMISIÓN</w:t>
            </w:r>
          </w:p>
        </w:tc>
        <w:tc>
          <w:tcPr>
            <w:tcW w:w="808" w:type="dxa"/>
            <w:tcBorders>
              <w:top w:val="single" w:sz="4" w:space="0" w:color="auto"/>
              <w:left w:val="nil"/>
              <w:bottom w:val="single" w:sz="4" w:space="0" w:color="auto"/>
              <w:right w:val="single" w:sz="4" w:space="0" w:color="auto"/>
            </w:tcBorders>
            <w:shd w:val="clear" w:color="000000" w:fill="FF9999"/>
            <w:vAlign w:val="center"/>
            <w:hideMark/>
          </w:tcPr>
          <w:p w14:paraId="516FAF08"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EMISIONES CO2 (tCO2e)</w:t>
            </w:r>
          </w:p>
        </w:tc>
        <w:tc>
          <w:tcPr>
            <w:tcW w:w="808" w:type="dxa"/>
            <w:tcBorders>
              <w:top w:val="single" w:sz="4" w:space="0" w:color="auto"/>
              <w:left w:val="nil"/>
              <w:bottom w:val="single" w:sz="4" w:space="0" w:color="auto"/>
              <w:right w:val="single" w:sz="4" w:space="0" w:color="auto"/>
            </w:tcBorders>
            <w:shd w:val="clear" w:color="000000" w:fill="FF9999"/>
            <w:vAlign w:val="center"/>
            <w:hideMark/>
          </w:tcPr>
          <w:p w14:paraId="449AA01F"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EMISIONES CH4 (tCO2e)</w:t>
            </w:r>
          </w:p>
        </w:tc>
        <w:tc>
          <w:tcPr>
            <w:tcW w:w="808" w:type="dxa"/>
            <w:tcBorders>
              <w:top w:val="single" w:sz="4" w:space="0" w:color="auto"/>
              <w:left w:val="nil"/>
              <w:bottom w:val="single" w:sz="4" w:space="0" w:color="auto"/>
              <w:right w:val="single" w:sz="4" w:space="0" w:color="auto"/>
            </w:tcBorders>
            <w:shd w:val="clear" w:color="000000" w:fill="FF9999"/>
            <w:vAlign w:val="center"/>
            <w:hideMark/>
          </w:tcPr>
          <w:p w14:paraId="7AFD9369"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EMISIONES N2O (tCO2e)</w:t>
            </w:r>
          </w:p>
        </w:tc>
        <w:tc>
          <w:tcPr>
            <w:tcW w:w="973" w:type="dxa"/>
            <w:tcBorders>
              <w:top w:val="single" w:sz="4" w:space="0" w:color="auto"/>
              <w:left w:val="nil"/>
              <w:bottom w:val="single" w:sz="4" w:space="0" w:color="auto"/>
              <w:right w:val="single" w:sz="4" w:space="0" w:color="auto"/>
            </w:tcBorders>
            <w:shd w:val="clear" w:color="000000" w:fill="FF9999"/>
            <w:vAlign w:val="center"/>
            <w:hideMark/>
          </w:tcPr>
          <w:p w14:paraId="6D0D0E4A"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EMISIONES COMPUESTOS FLUORADOS (tCO2e)</w:t>
            </w:r>
          </w:p>
        </w:tc>
        <w:tc>
          <w:tcPr>
            <w:tcW w:w="808" w:type="dxa"/>
            <w:tcBorders>
              <w:top w:val="single" w:sz="4" w:space="0" w:color="auto"/>
              <w:left w:val="nil"/>
              <w:bottom w:val="single" w:sz="4" w:space="0" w:color="auto"/>
              <w:right w:val="single" w:sz="4" w:space="0" w:color="auto"/>
            </w:tcBorders>
            <w:shd w:val="clear" w:color="000000" w:fill="FF9999"/>
            <w:vAlign w:val="center"/>
            <w:hideMark/>
          </w:tcPr>
          <w:p w14:paraId="28EA237F"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EMISIONES SF6 (tCO2e)</w:t>
            </w:r>
          </w:p>
        </w:tc>
        <w:tc>
          <w:tcPr>
            <w:tcW w:w="739" w:type="dxa"/>
            <w:tcBorders>
              <w:top w:val="single" w:sz="4" w:space="0" w:color="auto"/>
              <w:left w:val="nil"/>
              <w:bottom w:val="single" w:sz="4" w:space="0" w:color="auto"/>
              <w:right w:val="single" w:sz="4" w:space="0" w:color="auto"/>
            </w:tcBorders>
            <w:shd w:val="clear" w:color="000000" w:fill="FF9999"/>
            <w:vAlign w:val="center"/>
            <w:hideMark/>
          </w:tcPr>
          <w:p w14:paraId="3960874B"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HUELLA DE CARBONO</w:t>
            </w:r>
            <w:r w:rsidRPr="00227341">
              <w:rPr>
                <w:rFonts w:asciiTheme="majorHAnsi" w:eastAsia="Times New Roman" w:hAnsiTheme="majorHAnsi" w:cstheme="majorHAnsi"/>
                <w:b/>
                <w:bCs/>
                <w:color w:val="000000"/>
                <w:sz w:val="16"/>
                <w:szCs w:val="16"/>
                <w:lang w:eastAsia="es-CO"/>
              </w:rPr>
              <w:br/>
              <w:t>(Ton CO2 e)</w:t>
            </w:r>
          </w:p>
        </w:tc>
        <w:tc>
          <w:tcPr>
            <w:tcW w:w="945" w:type="dxa"/>
            <w:tcBorders>
              <w:top w:val="single" w:sz="4" w:space="0" w:color="auto"/>
              <w:left w:val="nil"/>
              <w:bottom w:val="single" w:sz="4" w:space="0" w:color="auto"/>
              <w:right w:val="single" w:sz="4" w:space="0" w:color="auto"/>
            </w:tcBorders>
            <w:shd w:val="clear" w:color="000000" w:fill="FF9999"/>
            <w:vAlign w:val="center"/>
            <w:hideMark/>
          </w:tcPr>
          <w:p w14:paraId="47331F03"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PORCENTAJE DEL TOTAL (%)</w:t>
            </w:r>
          </w:p>
        </w:tc>
      </w:tr>
      <w:tr w:rsidR="00594D9E" w:rsidRPr="00227341" w14:paraId="7F7C3E50" w14:textId="77777777" w:rsidTr="00227341">
        <w:trPr>
          <w:trHeight w:val="207"/>
          <w:jc w:val="center"/>
        </w:trPr>
        <w:tc>
          <w:tcPr>
            <w:tcW w:w="983" w:type="dxa"/>
            <w:vMerge w:val="restart"/>
            <w:tcBorders>
              <w:top w:val="nil"/>
              <w:left w:val="single" w:sz="4" w:space="0" w:color="auto"/>
              <w:bottom w:val="single" w:sz="4" w:space="0" w:color="auto"/>
              <w:right w:val="single" w:sz="4" w:space="0" w:color="auto"/>
            </w:tcBorders>
            <w:shd w:val="clear" w:color="000000" w:fill="FF9999"/>
            <w:vAlign w:val="center"/>
            <w:hideMark/>
          </w:tcPr>
          <w:p w14:paraId="304798A2"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INSTITUCIONAL - COMERCIAL</w:t>
            </w:r>
          </w:p>
        </w:tc>
        <w:tc>
          <w:tcPr>
            <w:tcW w:w="7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B73DB7"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1</w:t>
            </w:r>
          </w:p>
        </w:tc>
        <w:tc>
          <w:tcPr>
            <w:tcW w:w="552" w:type="dxa"/>
            <w:vMerge w:val="restart"/>
            <w:tcBorders>
              <w:top w:val="nil"/>
              <w:left w:val="single" w:sz="4" w:space="0" w:color="auto"/>
              <w:bottom w:val="single" w:sz="4" w:space="0" w:color="auto"/>
              <w:right w:val="single" w:sz="4" w:space="0" w:color="auto"/>
            </w:tcBorders>
            <w:shd w:val="clear" w:color="auto" w:fill="auto"/>
            <w:vAlign w:val="center"/>
            <w:hideMark/>
          </w:tcPr>
          <w:p w14:paraId="21C77E88"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Fuentes Fijas</w:t>
            </w:r>
          </w:p>
        </w:tc>
        <w:tc>
          <w:tcPr>
            <w:tcW w:w="856" w:type="dxa"/>
            <w:tcBorders>
              <w:top w:val="nil"/>
              <w:left w:val="nil"/>
              <w:bottom w:val="single" w:sz="4" w:space="0" w:color="auto"/>
              <w:right w:val="single" w:sz="4" w:space="0" w:color="auto"/>
            </w:tcBorders>
            <w:shd w:val="clear" w:color="auto" w:fill="auto"/>
            <w:vAlign w:val="center"/>
            <w:hideMark/>
          </w:tcPr>
          <w:p w14:paraId="7D4DF434"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Consumo de Combustibles</w:t>
            </w:r>
          </w:p>
        </w:tc>
        <w:tc>
          <w:tcPr>
            <w:tcW w:w="808" w:type="dxa"/>
            <w:tcBorders>
              <w:top w:val="nil"/>
              <w:left w:val="nil"/>
              <w:bottom w:val="single" w:sz="4" w:space="0" w:color="auto"/>
              <w:right w:val="single" w:sz="4" w:space="0" w:color="auto"/>
            </w:tcBorders>
            <w:shd w:val="clear" w:color="auto" w:fill="auto"/>
            <w:noWrap/>
            <w:vAlign w:val="center"/>
            <w:hideMark/>
          </w:tcPr>
          <w:p w14:paraId="329E7610"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0,00</w:t>
            </w:r>
          </w:p>
        </w:tc>
        <w:tc>
          <w:tcPr>
            <w:tcW w:w="808" w:type="dxa"/>
            <w:tcBorders>
              <w:top w:val="nil"/>
              <w:left w:val="nil"/>
              <w:bottom w:val="single" w:sz="4" w:space="0" w:color="auto"/>
              <w:right w:val="single" w:sz="4" w:space="0" w:color="auto"/>
            </w:tcBorders>
            <w:shd w:val="clear" w:color="auto" w:fill="auto"/>
            <w:noWrap/>
            <w:vAlign w:val="center"/>
            <w:hideMark/>
          </w:tcPr>
          <w:p w14:paraId="0424115E"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0,00</w:t>
            </w:r>
          </w:p>
        </w:tc>
        <w:tc>
          <w:tcPr>
            <w:tcW w:w="808" w:type="dxa"/>
            <w:tcBorders>
              <w:top w:val="nil"/>
              <w:left w:val="nil"/>
              <w:bottom w:val="single" w:sz="4" w:space="0" w:color="auto"/>
              <w:right w:val="single" w:sz="4" w:space="0" w:color="auto"/>
            </w:tcBorders>
            <w:shd w:val="clear" w:color="auto" w:fill="auto"/>
            <w:noWrap/>
            <w:vAlign w:val="center"/>
            <w:hideMark/>
          </w:tcPr>
          <w:p w14:paraId="76BAF68C"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0,00</w:t>
            </w:r>
          </w:p>
        </w:tc>
        <w:tc>
          <w:tcPr>
            <w:tcW w:w="973" w:type="dxa"/>
            <w:tcBorders>
              <w:top w:val="nil"/>
              <w:left w:val="nil"/>
              <w:bottom w:val="single" w:sz="4" w:space="0" w:color="auto"/>
              <w:right w:val="single" w:sz="4" w:space="0" w:color="auto"/>
            </w:tcBorders>
            <w:shd w:val="clear" w:color="auto" w:fill="auto"/>
            <w:noWrap/>
            <w:vAlign w:val="center"/>
            <w:hideMark/>
          </w:tcPr>
          <w:p w14:paraId="7D9149EC"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0,00</w:t>
            </w:r>
          </w:p>
        </w:tc>
        <w:tc>
          <w:tcPr>
            <w:tcW w:w="808" w:type="dxa"/>
            <w:tcBorders>
              <w:top w:val="nil"/>
              <w:left w:val="nil"/>
              <w:bottom w:val="single" w:sz="4" w:space="0" w:color="auto"/>
              <w:right w:val="single" w:sz="4" w:space="0" w:color="auto"/>
            </w:tcBorders>
            <w:shd w:val="clear" w:color="auto" w:fill="auto"/>
            <w:noWrap/>
            <w:vAlign w:val="center"/>
            <w:hideMark/>
          </w:tcPr>
          <w:p w14:paraId="49CDE6AF"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0,00</w:t>
            </w:r>
          </w:p>
        </w:tc>
        <w:tc>
          <w:tcPr>
            <w:tcW w:w="739" w:type="dxa"/>
            <w:tcBorders>
              <w:top w:val="nil"/>
              <w:left w:val="nil"/>
              <w:bottom w:val="single" w:sz="4" w:space="0" w:color="auto"/>
              <w:right w:val="single" w:sz="4" w:space="0" w:color="auto"/>
            </w:tcBorders>
            <w:shd w:val="clear" w:color="auto" w:fill="auto"/>
            <w:noWrap/>
            <w:vAlign w:val="center"/>
            <w:hideMark/>
          </w:tcPr>
          <w:p w14:paraId="7B179C77"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0,00</w:t>
            </w:r>
          </w:p>
        </w:tc>
        <w:tc>
          <w:tcPr>
            <w:tcW w:w="945" w:type="dxa"/>
            <w:tcBorders>
              <w:top w:val="nil"/>
              <w:left w:val="nil"/>
              <w:bottom w:val="single" w:sz="4" w:space="0" w:color="auto"/>
              <w:right w:val="single" w:sz="4" w:space="0" w:color="auto"/>
            </w:tcBorders>
            <w:shd w:val="clear" w:color="auto" w:fill="auto"/>
            <w:noWrap/>
            <w:vAlign w:val="center"/>
            <w:hideMark/>
          </w:tcPr>
          <w:p w14:paraId="53DA79B7"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0,00</w:t>
            </w:r>
          </w:p>
        </w:tc>
      </w:tr>
      <w:tr w:rsidR="00594D9E" w:rsidRPr="00227341" w14:paraId="19CB8CC9" w14:textId="77777777" w:rsidTr="00227341">
        <w:trPr>
          <w:trHeight w:val="207"/>
          <w:jc w:val="center"/>
        </w:trPr>
        <w:tc>
          <w:tcPr>
            <w:tcW w:w="983" w:type="dxa"/>
            <w:vMerge/>
            <w:tcBorders>
              <w:top w:val="nil"/>
              <w:left w:val="single" w:sz="4" w:space="0" w:color="auto"/>
              <w:bottom w:val="single" w:sz="4" w:space="0" w:color="auto"/>
              <w:right w:val="single" w:sz="4" w:space="0" w:color="auto"/>
            </w:tcBorders>
            <w:vAlign w:val="center"/>
            <w:hideMark/>
          </w:tcPr>
          <w:p w14:paraId="5C6F8549" w14:textId="77777777" w:rsidR="00594D9E" w:rsidRPr="00227341" w:rsidRDefault="00594D9E" w:rsidP="00594D9E">
            <w:pPr>
              <w:spacing w:after="0" w:line="240" w:lineRule="auto"/>
              <w:jc w:val="left"/>
              <w:rPr>
                <w:rFonts w:asciiTheme="majorHAnsi" w:eastAsia="Times New Roman" w:hAnsiTheme="majorHAnsi" w:cstheme="majorHAnsi"/>
                <w:b/>
                <w:bCs/>
                <w:color w:val="000000"/>
                <w:sz w:val="16"/>
                <w:szCs w:val="16"/>
                <w:lang w:eastAsia="es-CO"/>
              </w:rPr>
            </w:pPr>
          </w:p>
        </w:tc>
        <w:tc>
          <w:tcPr>
            <w:tcW w:w="719" w:type="dxa"/>
            <w:vMerge/>
            <w:tcBorders>
              <w:top w:val="nil"/>
              <w:left w:val="single" w:sz="4" w:space="0" w:color="auto"/>
              <w:bottom w:val="single" w:sz="4" w:space="0" w:color="auto"/>
              <w:right w:val="single" w:sz="4" w:space="0" w:color="auto"/>
            </w:tcBorders>
            <w:vAlign w:val="center"/>
            <w:hideMark/>
          </w:tcPr>
          <w:p w14:paraId="3D593609" w14:textId="77777777" w:rsidR="00594D9E" w:rsidRPr="00227341" w:rsidRDefault="00594D9E" w:rsidP="00594D9E">
            <w:pPr>
              <w:spacing w:after="0" w:line="240" w:lineRule="auto"/>
              <w:jc w:val="left"/>
              <w:rPr>
                <w:rFonts w:asciiTheme="majorHAnsi" w:eastAsia="Times New Roman" w:hAnsiTheme="majorHAnsi" w:cstheme="majorHAnsi"/>
                <w:color w:val="000000"/>
                <w:sz w:val="16"/>
                <w:szCs w:val="16"/>
                <w:lang w:eastAsia="es-CO"/>
              </w:rPr>
            </w:pPr>
          </w:p>
        </w:tc>
        <w:tc>
          <w:tcPr>
            <w:tcW w:w="552" w:type="dxa"/>
            <w:vMerge/>
            <w:tcBorders>
              <w:top w:val="nil"/>
              <w:left w:val="single" w:sz="4" w:space="0" w:color="auto"/>
              <w:bottom w:val="single" w:sz="4" w:space="0" w:color="auto"/>
              <w:right w:val="single" w:sz="4" w:space="0" w:color="auto"/>
            </w:tcBorders>
            <w:vAlign w:val="center"/>
            <w:hideMark/>
          </w:tcPr>
          <w:p w14:paraId="227ABC0E" w14:textId="77777777" w:rsidR="00594D9E" w:rsidRPr="00227341" w:rsidRDefault="00594D9E" w:rsidP="00594D9E">
            <w:pPr>
              <w:spacing w:after="0" w:line="240" w:lineRule="auto"/>
              <w:jc w:val="left"/>
              <w:rPr>
                <w:rFonts w:asciiTheme="majorHAnsi" w:eastAsia="Times New Roman" w:hAnsiTheme="majorHAnsi" w:cstheme="majorHAnsi"/>
                <w:color w:val="000000"/>
                <w:sz w:val="16"/>
                <w:szCs w:val="16"/>
                <w:lang w:eastAsia="es-CO"/>
              </w:rPr>
            </w:pPr>
          </w:p>
        </w:tc>
        <w:tc>
          <w:tcPr>
            <w:tcW w:w="856" w:type="dxa"/>
            <w:tcBorders>
              <w:top w:val="nil"/>
              <w:left w:val="nil"/>
              <w:bottom w:val="single" w:sz="4" w:space="0" w:color="auto"/>
              <w:right w:val="single" w:sz="4" w:space="0" w:color="auto"/>
            </w:tcBorders>
            <w:shd w:val="clear" w:color="auto" w:fill="auto"/>
            <w:vAlign w:val="center"/>
            <w:hideMark/>
          </w:tcPr>
          <w:p w14:paraId="598D352F"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Otras fuentes fijas</w:t>
            </w:r>
          </w:p>
        </w:tc>
        <w:tc>
          <w:tcPr>
            <w:tcW w:w="808" w:type="dxa"/>
            <w:tcBorders>
              <w:top w:val="nil"/>
              <w:left w:val="nil"/>
              <w:bottom w:val="single" w:sz="4" w:space="0" w:color="auto"/>
              <w:right w:val="single" w:sz="4" w:space="0" w:color="auto"/>
            </w:tcBorders>
            <w:shd w:val="clear" w:color="auto" w:fill="auto"/>
            <w:noWrap/>
            <w:vAlign w:val="center"/>
            <w:hideMark/>
          </w:tcPr>
          <w:p w14:paraId="193E2C96"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0,00</w:t>
            </w:r>
          </w:p>
        </w:tc>
        <w:tc>
          <w:tcPr>
            <w:tcW w:w="808" w:type="dxa"/>
            <w:tcBorders>
              <w:top w:val="nil"/>
              <w:left w:val="nil"/>
              <w:bottom w:val="single" w:sz="4" w:space="0" w:color="auto"/>
              <w:right w:val="single" w:sz="4" w:space="0" w:color="auto"/>
            </w:tcBorders>
            <w:shd w:val="clear" w:color="auto" w:fill="auto"/>
            <w:noWrap/>
            <w:vAlign w:val="center"/>
            <w:hideMark/>
          </w:tcPr>
          <w:p w14:paraId="0141282C"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0,00</w:t>
            </w:r>
          </w:p>
        </w:tc>
        <w:tc>
          <w:tcPr>
            <w:tcW w:w="808" w:type="dxa"/>
            <w:tcBorders>
              <w:top w:val="nil"/>
              <w:left w:val="nil"/>
              <w:bottom w:val="single" w:sz="4" w:space="0" w:color="auto"/>
              <w:right w:val="single" w:sz="4" w:space="0" w:color="auto"/>
            </w:tcBorders>
            <w:shd w:val="clear" w:color="auto" w:fill="auto"/>
            <w:noWrap/>
            <w:vAlign w:val="center"/>
            <w:hideMark/>
          </w:tcPr>
          <w:p w14:paraId="3BAEE3DF"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0,00</w:t>
            </w:r>
          </w:p>
        </w:tc>
        <w:tc>
          <w:tcPr>
            <w:tcW w:w="973" w:type="dxa"/>
            <w:tcBorders>
              <w:top w:val="nil"/>
              <w:left w:val="nil"/>
              <w:bottom w:val="single" w:sz="4" w:space="0" w:color="auto"/>
              <w:right w:val="single" w:sz="4" w:space="0" w:color="auto"/>
            </w:tcBorders>
            <w:shd w:val="clear" w:color="auto" w:fill="auto"/>
            <w:noWrap/>
            <w:vAlign w:val="center"/>
            <w:hideMark/>
          </w:tcPr>
          <w:p w14:paraId="3F68AB38"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7078,50</w:t>
            </w:r>
          </w:p>
        </w:tc>
        <w:tc>
          <w:tcPr>
            <w:tcW w:w="808" w:type="dxa"/>
            <w:tcBorders>
              <w:top w:val="nil"/>
              <w:left w:val="nil"/>
              <w:bottom w:val="single" w:sz="4" w:space="0" w:color="auto"/>
              <w:right w:val="single" w:sz="4" w:space="0" w:color="auto"/>
            </w:tcBorders>
            <w:shd w:val="clear" w:color="auto" w:fill="auto"/>
            <w:noWrap/>
            <w:vAlign w:val="center"/>
            <w:hideMark/>
          </w:tcPr>
          <w:p w14:paraId="2D7D540B"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0,00</w:t>
            </w:r>
          </w:p>
        </w:tc>
        <w:tc>
          <w:tcPr>
            <w:tcW w:w="739" w:type="dxa"/>
            <w:tcBorders>
              <w:top w:val="nil"/>
              <w:left w:val="nil"/>
              <w:bottom w:val="single" w:sz="4" w:space="0" w:color="auto"/>
              <w:right w:val="single" w:sz="4" w:space="0" w:color="auto"/>
            </w:tcBorders>
            <w:shd w:val="clear" w:color="auto" w:fill="auto"/>
            <w:noWrap/>
            <w:vAlign w:val="center"/>
            <w:hideMark/>
          </w:tcPr>
          <w:p w14:paraId="3C0DF586"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7078,50</w:t>
            </w:r>
          </w:p>
        </w:tc>
        <w:tc>
          <w:tcPr>
            <w:tcW w:w="945" w:type="dxa"/>
            <w:tcBorders>
              <w:top w:val="nil"/>
              <w:left w:val="nil"/>
              <w:bottom w:val="single" w:sz="4" w:space="0" w:color="auto"/>
              <w:right w:val="single" w:sz="4" w:space="0" w:color="auto"/>
            </w:tcBorders>
            <w:shd w:val="clear" w:color="auto" w:fill="auto"/>
            <w:noWrap/>
            <w:vAlign w:val="center"/>
            <w:hideMark/>
          </w:tcPr>
          <w:p w14:paraId="7E90F31D"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0,04</w:t>
            </w:r>
          </w:p>
        </w:tc>
      </w:tr>
      <w:tr w:rsidR="00594D9E" w:rsidRPr="00227341" w14:paraId="03A0356A" w14:textId="77777777" w:rsidTr="00227341">
        <w:trPr>
          <w:trHeight w:val="103"/>
          <w:jc w:val="center"/>
        </w:trPr>
        <w:tc>
          <w:tcPr>
            <w:tcW w:w="983" w:type="dxa"/>
            <w:vMerge/>
            <w:tcBorders>
              <w:top w:val="nil"/>
              <w:left w:val="single" w:sz="4" w:space="0" w:color="auto"/>
              <w:bottom w:val="single" w:sz="4" w:space="0" w:color="auto"/>
              <w:right w:val="single" w:sz="4" w:space="0" w:color="auto"/>
            </w:tcBorders>
            <w:vAlign w:val="center"/>
            <w:hideMark/>
          </w:tcPr>
          <w:p w14:paraId="30E4A834" w14:textId="77777777" w:rsidR="00594D9E" w:rsidRPr="00227341" w:rsidRDefault="00594D9E" w:rsidP="00594D9E">
            <w:pPr>
              <w:spacing w:after="0" w:line="240" w:lineRule="auto"/>
              <w:jc w:val="left"/>
              <w:rPr>
                <w:rFonts w:asciiTheme="majorHAnsi" w:eastAsia="Times New Roman" w:hAnsiTheme="majorHAnsi" w:cstheme="majorHAnsi"/>
                <w:b/>
                <w:bCs/>
                <w:color w:val="000000"/>
                <w:sz w:val="16"/>
                <w:szCs w:val="16"/>
                <w:lang w:eastAsia="es-CO"/>
              </w:rPr>
            </w:pPr>
          </w:p>
        </w:tc>
        <w:tc>
          <w:tcPr>
            <w:tcW w:w="719" w:type="dxa"/>
            <w:vMerge/>
            <w:tcBorders>
              <w:top w:val="nil"/>
              <w:left w:val="single" w:sz="4" w:space="0" w:color="auto"/>
              <w:bottom w:val="single" w:sz="4" w:space="0" w:color="auto"/>
              <w:right w:val="single" w:sz="4" w:space="0" w:color="auto"/>
            </w:tcBorders>
            <w:vAlign w:val="center"/>
            <w:hideMark/>
          </w:tcPr>
          <w:p w14:paraId="4F159AAC" w14:textId="77777777" w:rsidR="00594D9E" w:rsidRPr="00227341" w:rsidRDefault="00594D9E" w:rsidP="00594D9E">
            <w:pPr>
              <w:spacing w:after="0" w:line="240" w:lineRule="auto"/>
              <w:jc w:val="left"/>
              <w:rPr>
                <w:rFonts w:asciiTheme="majorHAnsi" w:eastAsia="Times New Roman" w:hAnsiTheme="majorHAnsi" w:cstheme="majorHAnsi"/>
                <w:color w:val="000000"/>
                <w:sz w:val="16"/>
                <w:szCs w:val="16"/>
                <w:lang w:eastAsia="es-CO"/>
              </w:rPr>
            </w:pPr>
          </w:p>
        </w:tc>
        <w:tc>
          <w:tcPr>
            <w:tcW w:w="1409" w:type="dxa"/>
            <w:gridSpan w:val="2"/>
            <w:tcBorders>
              <w:top w:val="single" w:sz="4" w:space="0" w:color="auto"/>
              <w:left w:val="nil"/>
              <w:bottom w:val="single" w:sz="4" w:space="0" w:color="auto"/>
              <w:right w:val="single" w:sz="4" w:space="0" w:color="auto"/>
            </w:tcBorders>
            <w:shd w:val="clear" w:color="000000" w:fill="FFCCCC"/>
            <w:noWrap/>
            <w:vAlign w:val="center"/>
            <w:hideMark/>
          </w:tcPr>
          <w:p w14:paraId="0ADB92C7"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SUBTOTAL ALCANCE 1</w:t>
            </w:r>
          </w:p>
        </w:tc>
        <w:tc>
          <w:tcPr>
            <w:tcW w:w="808" w:type="dxa"/>
            <w:tcBorders>
              <w:top w:val="nil"/>
              <w:left w:val="nil"/>
              <w:bottom w:val="single" w:sz="4" w:space="0" w:color="auto"/>
              <w:right w:val="single" w:sz="4" w:space="0" w:color="auto"/>
            </w:tcBorders>
            <w:shd w:val="clear" w:color="000000" w:fill="FFCCCC"/>
            <w:noWrap/>
            <w:vAlign w:val="center"/>
            <w:hideMark/>
          </w:tcPr>
          <w:p w14:paraId="249A8B0D"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0,00</w:t>
            </w:r>
          </w:p>
        </w:tc>
        <w:tc>
          <w:tcPr>
            <w:tcW w:w="808" w:type="dxa"/>
            <w:tcBorders>
              <w:top w:val="nil"/>
              <w:left w:val="nil"/>
              <w:bottom w:val="single" w:sz="4" w:space="0" w:color="auto"/>
              <w:right w:val="single" w:sz="4" w:space="0" w:color="auto"/>
            </w:tcBorders>
            <w:shd w:val="clear" w:color="000000" w:fill="FFCCCC"/>
            <w:noWrap/>
            <w:vAlign w:val="center"/>
            <w:hideMark/>
          </w:tcPr>
          <w:p w14:paraId="57D53262"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0,00</w:t>
            </w:r>
          </w:p>
        </w:tc>
        <w:tc>
          <w:tcPr>
            <w:tcW w:w="808" w:type="dxa"/>
            <w:tcBorders>
              <w:top w:val="nil"/>
              <w:left w:val="nil"/>
              <w:bottom w:val="single" w:sz="4" w:space="0" w:color="auto"/>
              <w:right w:val="single" w:sz="4" w:space="0" w:color="auto"/>
            </w:tcBorders>
            <w:shd w:val="clear" w:color="000000" w:fill="FFCCCC"/>
            <w:noWrap/>
            <w:vAlign w:val="center"/>
            <w:hideMark/>
          </w:tcPr>
          <w:p w14:paraId="28FAD071"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0,00</w:t>
            </w:r>
          </w:p>
        </w:tc>
        <w:tc>
          <w:tcPr>
            <w:tcW w:w="973" w:type="dxa"/>
            <w:tcBorders>
              <w:top w:val="nil"/>
              <w:left w:val="nil"/>
              <w:bottom w:val="single" w:sz="4" w:space="0" w:color="auto"/>
              <w:right w:val="single" w:sz="4" w:space="0" w:color="auto"/>
            </w:tcBorders>
            <w:shd w:val="clear" w:color="000000" w:fill="FFCCCC"/>
            <w:noWrap/>
            <w:vAlign w:val="center"/>
            <w:hideMark/>
          </w:tcPr>
          <w:p w14:paraId="391B35AD"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7078,50</w:t>
            </w:r>
          </w:p>
        </w:tc>
        <w:tc>
          <w:tcPr>
            <w:tcW w:w="808" w:type="dxa"/>
            <w:tcBorders>
              <w:top w:val="nil"/>
              <w:left w:val="nil"/>
              <w:bottom w:val="single" w:sz="4" w:space="0" w:color="auto"/>
              <w:right w:val="single" w:sz="4" w:space="0" w:color="auto"/>
            </w:tcBorders>
            <w:shd w:val="clear" w:color="000000" w:fill="FFCCCC"/>
            <w:noWrap/>
            <w:vAlign w:val="center"/>
            <w:hideMark/>
          </w:tcPr>
          <w:p w14:paraId="63E6F148"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0,00</w:t>
            </w:r>
          </w:p>
        </w:tc>
        <w:tc>
          <w:tcPr>
            <w:tcW w:w="739" w:type="dxa"/>
            <w:tcBorders>
              <w:top w:val="nil"/>
              <w:left w:val="nil"/>
              <w:bottom w:val="single" w:sz="4" w:space="0" w:color="auto"/>
              <w:right w:val="single" w:sz="4" w:space="0" w:color="auto"/>
            </w:tcBorders>
            <w:shd w:val="clear" w:color="000000" w:fill="FFCCCC"/>
            <w:noWrap/>
            <w:vAlign w:val="center"/>
            <w:hideMark/>
          </w:tcPr>
          <w:p w14:paraId="2DC34347"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7078,50</w:t>
            </w:r>
          </w:p>
        </w:tc>
        <w:tc>
          <w:tcPr>
            <w:tcW w:w="945" w:type="dxa"/>
            <w:tcBorders>
              <w:top w:val="nil"/>
              <w:left w:val="nil"/>
              <w:bottom w:val="single" w:sz="4" w:space="0" w:color="auto"/>
              <w:right w:val="single" w:sz="4" w:space="0" w:color="auto"/>
            </w:tcBorders>
            <w:shd w:val="clear" w:color="000000" w:fill="FFCCCC"/>
            <w:noWrap/>
            <w:vAlign w:val="center"/>
            <w:hideMark/>
          </w:tcPr>
          <w:p w14:paraId="36F8D8C1"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0,04</w:t>
            </w:r>
          </w:p>
        </w:tc>
      </w:tr>
      <w:tr w:rsidR="00594D9E" w:rsidRPr="00227341" w14:paraId="575AED72" w14:textId="77777777" w:rsidTr="00227341">
        <w:trPr>
          <w:trHeight w:val="103"/>
          <w:jc w:val="center"/>
        </w:trPr>
        <w:tc>
          <w:tcPr>
            <w:tcW w:w="983" w:type="dxa"/>
            <w:vMerge/>
            <w:tcBorders>
              <w:top w:val="nil"/>
              <w:left w:val="single" w:sz="4" w:space="0" w:color="auto"/>
              <w:bottom w:val="single" w:sz="4" w:space="0" w:color="auto"/>
              <w:right w:val="single" w:sz="4" w:space="0" w:color="auto"/>
            </w:tcBorders>
            <w:vAlign w:val="center"/>
            <w:hideMark/>
          </w:tcPr>
          <w:p w14:paraId="342DDA0F" w14:textId="77777777" w:rsidR="00594D9E" w:rsidRPr="00227341" w:rsidRDefault="00594D9E" w:rsidP="00594D9E">
            <w:pPr>
              <w:spacing w:after="0" w:line="240" w:lineRule="auto"/>
              <w:jc w:val="left"/>
              <w:rPr>
                <w:rFonts w:asciiTheme="majorHAnsi" w:eastAsia="Times New Roman" w:hAnsiTheme="majorHAnsi" w:cstheme="majorHAnsi"/>
                <w:b/>
                <w:bCs/>
                <w:color w:val="000000"/>
                <w:sz w:val="16"/>
                <w:szCs w:val="16"/>
                <w:lang w:eastAsia="es-CO"/>
              </w:rPr>
            </w:pPr>
          </w:p>
        </w:tc>
        <w:tc>
          <w:tcPr>
            <w:tcW w:w="7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132DEA"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2</w:t>
            </w:r>
          </w:p>
        </w:tc>
        <w:tc>
          <w:tcPr>
            <w:tcW w:w="1409" w:type="dxa"/>
            <w:gridSpan w:val="2"/>
            <w:tcBorders>
              <w:top w:val="single" w:sz="4" w:space="0" w:color="auto"/>
              <w:left w:val="nil"/>
              <w:bottom w:val="single" w:sz="4" w:space="0" w:color="auto"/>
              <w:right w:val="single" w:sz="4" w:space="0" w:color="000000"/>
            </w:tcBorders>
            <w:shd w:val="clear" w:color="auto" w:fill="auto"/>
            <w:vAlign w:val="center"/>
            <w:hideMark/>
          </w:tcPr>
          <w:p w14:paraId="20D55A41"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Consumo de Energía Eléctrica</w:t>
            </w:r>
          </w:p>
        </w:tc>
        <w:tc>
          <w:tcPr>
            <w:tcW w:w="808" w:type="dxa"/>
            <w:tcBorders>
              <w:top w:val="nil"/>
              <w:left w:val="nil"/>
              <w:bottom w:val="single" w:sz="4" w:space="0" w:color="auto"/>
              <w:right w:val="single" w:sz="4" w:space="0" w:color="auto"/>
            </w:tcBorders>
            <w:shd w:val="clear" w:color="auto" w:fill="auto"/>
            <w:noWrap/>
            <w:vAlign w:val="center"/>
            <w:hideMark/>
          </w:tcPr>
          <w:p w14:paraId="33F426D6"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29,26</w:t>
            </w:r>
          </w:p>
        </w:tc>
        <w:tc>
          <w:tcPr>
            <w:tcW w:w="808" w:type="dxa"/>
            <w:tcBorders>
              <w:top w:val="nil"/>
              <w:left w:val="nil"/>
              <w:bottom w:val="single" w:sz="4" w:space="0" w:color="auto"/>
              <w:right w:val="single" w:sz="4" w:space="0" w:color="auto"/>
            </w:tcBorders>
            <w:shd w:val="clear" w:color="auto" w:fill="auto"/>
            <w:noWrap/>
            <w:vAlign w:val="center"/>
            <w:hideMark/>
          </w:tcPr>
          <w:p w14:paraId="3882B490"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0,00</w:t>
            </w:r>
          </w:p>
        </w:tc>
        <w:tc>
          <w:tcPr>
            <w:tcW w:w="808" w:type="dxa"/>
            <w:tcBorders>
              <w:top w:val="nil"/>
              <w:left w:val="nil"/>
              <w:bottom w:val="single" w:sz="4" w:space="0" w:color="auto"/>
              <w:right w:val="single" w:sz="4" w:space="0" w:color="auto"/>
            </w:tcBorders>
            <w:shd w:val="clear" w:color="auto" w:fill="auto"/>
            <w:noWrap/>
            <w:vAlign w:val="center"/>
            <w:hideMark/>
          </w:tcPr>
          <w:p w14:paraId="0955C378"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0,00</w:t>
            </w:r>
          </w:p>
        </w:tc>
        <w:tc>
          <w:tcPr>
            <w:tcW w:w="973" w:type="dxa"/>
            <w:tcBorders>
              <w:top w:val="nil"/>
              <w:left w:val="nil"/>
              <w:bottom w:val="single" w:sz="4" w:space="0" w:color="auto"/>
              <w:right w:val="single" w:sz="4" w:space="0" w:color="auto"/>
            </w:tcBorders>
            <w:shd w:val="clear" w:color="auto" w:fill="auto"/>
            <w:noWrap/>
            <w:vAlign w:val="center"/>
            <w:hideMark/>
          </w:tcPr>
          <w:p w14:paraId="3A388D30"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0,00</w:t>
            </w:r>
          </w:p>
        </w:tc>
        <w:tc>
          <w:tcPr>
            <w:tcW w:w="808" w:type="dxa"/>
            <w:tcBorders>
              <w:top w:val="nil"/>
              <w:left w:val="nil"/>
              <w:bottom w:val="single" w:sz="4" w:space="0" w:color="auto"/>
              <w:right w:val="single" w:sz="4" w:space="0" w:color="auto"/>
            </w:tcBorders>
            <w:shd w:val="clear" w:color="auto" w:fill="auto"/>
            <w:noWrap/>
            <w:vAlign w:val="center"/>
            <w:hideMark/>
          </w:tcPr>
          <w:p w14:paraId="268D45ED"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0,00</w:t>
            </w:r>
          </w:p>
        </w:tc>
        <w:tc>
          <w:tcPr>
            <w:tcW w:w="739" w:type="dxa"/>
            <w:tcBorders>
              <w:top w:val="nil"/>
              <w:left w:val="nil"/>
              <w:bottom w:val="single" w:sz="4" w:space="0" w:color="auto"/>
              <w:right w:val="single" w:sz="4" w:space="0" w:color="auto"/>
            </w:tcBorders>
            <w:shd w:val="clear" w:color="auto" w:fill="auto"/>
            <w:noWrap/>
            <w:vAlign w:val="center"/>
            <w:hideMark/>
          </w:tcPr>
          <w:p w14:paraId="14C0669F"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29,26</w:t>
            </w:r>
          </w:p>
        </w:tc>
        <w:tc>
          <w:tcPr>
            <w:tcW w:w="945" w:type="dxa"/>
            <w:tcBorders>
              <w:top w:val="nil"/>
              <w:left w:val="nil"/>
              <w:bottom w:val="single" w:sz="4" w:space="0" w:color="auto"/>
              <w:right w:val="single" w:sz="4" w:space="0" w:color="auto"/>
            </w:tcBorders>
            <w:shd w:val="clear" w:color="auto" w:fill="auto"/>
            <w:noWrap/>
            <w:vAlign w:val="center"/>
            <w:hideMark/>
          </w:tcPr>
          <w:p w14:paraId="342DAD37" w14:textId="77777777" w:rsidR="00594D9E" w:rsidRPr="00227341" w:rsidRDefault="00594D9E" w:rsidP="00594D9E">
            <w:pPr>
              <w:spacing w:after="0" w:line="240" w:lineRule="auto"/>
              <w:jc w:val="center"/>
              <w:rPr>
                <w:rFonts w:asciiTheme="majorHAnsi" w:eastAsia="Times New Roman" w:hAnsiTheme="majorHAnsi" w:cstheme="majorHAnsi"/>
                <w:color w:val="000000"/>
                <w:sz w:val="16"/>
                <w:szCs w:val="16"/>
                <w:lang w:eastAsia="es-CO"/>
              </w:rPr>
            </w:pPr>
            <w:r w:rsidRPr="00227341">
              <w:rPr>
                <w:rFonts w:asciiTheme="majorHAnsi" w:eastAsia="Times New Roman" w:hAnsiTheme="majorHAnsi" w:cstheme="majorHAnsi"/>
                <w:color w:val="000000"/>
                <w:sz w:val="16"/>
                <w:szCs w:val="16"/>
                <w:lang w:eastAsia="es-CO"/>
              </w:rPr>
              <w:t>0,00</w:t>
            </w:r>
          </w:p>
        </w:tc>
      </w:tr>
      <w:tr w:rsidR="00594D9E" w:rsidRPr="00227341" w14:paraId="34DC831C" w14:textId="77777777" w:rsidTr="00227341">
        <w:trPr>
          <w:trHeight w:val="103"/>
          <w:jc w:val="center"/>
        </w:trPr>
        <w:tc>
          <w:tcPr>
            <w:tcW w:w="983" w:type="dxa"/>
            <w:vMerge/>
            <w:tcBorders>
              <w:top w:val="nil"/>
              <w:left w:val="single" w:sz="4" w:space="0" w:color="auto"/>
              <w:bottom w:val="single" w:sz="4" w:space="0" w:color="auto"/>
              <w:right w:val="single" w:sz="4" w:space="0" w:color="auto"/>
            </w:tcBorders>
            <w:vAlign w:val="center"/>
            <w:hideMark/>
          </w:tcPr>
          <w:p w14:paraId="56541FC8" w14:textId="77777777" w:rsidR="00594D9E" w:rsidRPr="00227341" w:rsidRDefault="00594D9E" w:rsidP="00594D9E">
            <w:pPr>
              <w:spacing w:after="0" w:line="240" w:lineRule="auto"/>
              <w:jc w:val="left"/>
              <w:rPr>
                <w:rFonts w:asciiTheme="majorHAnsi" w:eastAsia="Times New Roman" w:hAnsiTheme="majorHAnsi" w:cstheme="majorHAnsi"/>
                <w:b/>
                <w:bCs/>
                <w:color w:val="000000"/>
                <w:sz w:val="16"/>
                <w:szCs w:val="16"/>
                <w:lang w:eastAsia="es-CO"/>
              </w:rPr>
            </w:pPr>
          </w:p>
        </w:tc>
        <w:tc>
          <w:tcPr>
            <w:tcW w:w="719" w:type="dxa"/>
            <w:vMerge/>
            <w:tcBorders>
              <w:top w:val="nil"/>
              <w:left w:val="single" w:sz="4" w:space="0" w:color="auto"/>
              <w:bottom w:val="single" w:sz="4" w:space="0" w:color="auto"/>
              <w:right w:val="single" w:sz="4" w:space="0" w:color="auto"/>
            </w:tcBorders>
            <w:vAlign w:val="center"/>
            <w:hideMark/>
          </w:tcPr>
          <w:p w14:paraId="74540EAD" w14:textId="77777777" w:rsidR="00594D9E" w:rsidRPr="00227341" w:rsidRDefault="00594D9E" w:rsidP="00594D9E">
            <w:pPr>
              <w:spacing w:after="0" w:line="240" w:lineRule="auto"/>
              <w:jc w:val="left"/>
              <w:rPr>
                <w:rFonts w:asciiTheme="majorHAnsi" w:eastAsia="Times New Roman" w:hAnsiTheme="majorHAnsi" w:cstheme="majorHAnsi"/>
                <w:color w:val="000000"/>
                <w:sz w:val="16"/>
                <w:szCs w:val="16"/>
                <w:lang w:eastAsia="es-CO"/>
              </w:rPr>
            </w:pPr>
          </w:p>
        </w:tc>
        <w:tc>
          <w:tcPr>
            <w:tcW w:w="1409" w:type="dxa"/>
            <w:gridSpan w:val="2"/>
            <w:tcBorders>
              <w:top w:val="single" w:sz="4" w:space="0" w:color="auto"/>
              <w:left w:val="nil"/>
              <w:bottom w:val="single" w:sz="4" w:space="0" w:color="auto"/>
              <w:right w:val="single" w:sz="4" w:space="0" w:color="auto"/>
            </w:tcBorders>
            <w:shd w:val="clear" w:color="000000" w:fill="FFCCCC"/>
            <w:noWrap/>
            <w:vAlign w:val="center"/>
            <w:hideMark/>
          </w:tcPr>
          <w:p w14:paraId="57C3E693"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SUBTOTAL ALCANCE 2</w:t>
            </w:r>
          </w:p>
        </w:tc>
        <w:tc>
          <w:tcPr>
            <w:tcW w:w="808" w:type="dxa"/>
            <w:tcBorders>
              <w:top w:val="nil"/>
              <w:left w:val="nil"/>
              <w:bottom w:val="single" w:sz="4" w:space="0" w:color="auto"/>
              <w:right w:val="single" w:sz="4" w:space="0" w:color="auto"/>
            </w:tcBorders>
            <w:shd w:val="clear" w:color="000000" w:fill="FFCCCC"/>
            <w:noWrap/>
            <w:vAlign w:val="center"/>
            <w:hideMark/>
          </w:tcPr>
          <w:p w14:paraId="11718C9E"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29,26</w:t>
            </w:r>
          </w:p>
        </w:tc>
        <w:tc>
          <w:tcPr>
            <w:tcW w:w="808" w:type="dxa"/>
            <w:tcBorders>
              <w:top w:val="nil"/>
              <w:left w:val="nil"/>
              <w:bottom w:val="single" w:sz="4" w:space="0" w:color="auto"/>
              <w:right w:val="single" w:sz="4" w:space="0" w:color="auto"/>
            </w:tcBorders>
            <w:shd w:val="clear" w:color="000000" w:fill="FFCCCC"/>
            <w:noWrap/>
            <w:vAlign w:val="center"/>
            <w:hideMark/>
          </w:tcPr>
          <w:p w14:paraId="4C2C3C80"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0,00</w:t>
            </w:r>
          </w:p>
        </w:tc>
        <w:tc>
          <w:tcPr>
            <w:tcW w:w="808" w:type="dxa"/>
            <w:tcBorders>
              <w:top w:val="nil"/>
              <w:left w:val="nil"/>
              <w:bottom w:val="single" w:sz="4" w:space="0" w:color="auto"/>
              <w:right w:val="single" w:sz="4" w:space="0" w:color="auto"/>
            </w:tcBorders>
            <w:shd w:val="clear" w:color="000000" w:fill="FFCCCC"/>
            <w:noWrap/>
            <w:vAlign w:val="center"/>
            <w:hideMark/>
          </w:tcPr>
          <w:p w14:paraId="5819CFB1"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0,00</w:t>
            </w:r>
          </w:p>
        </w:tc>
        <w:tc>
          <w:tcPr>
            <w:tcW w:w="973" w:type="dxa"/>
            <w:tcBorders>
              <w:top w:val="nil"/>
              <w:left w:val="nil"/>
              <w:bottom w:val="single" w:sz="4" w:space="0" w:color="auto"/>
              <w:right w:val="single" w:sz="4" w:space="0" w:color="auto"/>
            </w:tcBorders>
            <w:shd w:val="clear" w:color="000000" w:fill="FFCCCC"/>
            <w:noWrap/>
            <w:vAlign w:val="center"/>
            <w:hideMark/>
          </w:tcPr>
          <w:p w14:paraId="7141A74B"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0,00</w:t>
            </w:r>
          </w:p>
        </w:tc>
        <w:tc>
          <w:tcPr>
            <w:tcW w:w="808" w:type="dxa"/>
            <w:tcBorders>
              <w:top w:val="nil"/>
              <w:left w:val="nil"/>
              <w:bottom w:val="single" w:sz="4" w:space="0" w:color="auto"/>
              <w:right w:val="single" w:sz="4" w:space="0" w:color="auto"/>
            </w:tcBorders>
            <w:shd w:val="clear" w:color="000000" w:fill="FFCCCC"/>
            <w:noWrap/>
            <w:vAlign w:val="center"/>
            <w:hideMark/>
          </w:tcPr>
          <w:p w14:paraId="7EBBDAF5"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0,00</w:t>
            </w:r>
          </w:p>
        </w:tc>
        <w:tc>
          <w:tcPr>
            <w:tcW w:w="739" w:type="dxa"/>
            <w:tcBorders>
              <w:top w:val="nil"/>
              <w:left w:val="nil"/>
              <w:bottom w:val="single" w:sz="4" w:space="0" w:color="auto"/>
              <w:right w:val="single" w:sz="4" w:space="0" w:color="auto"/>
            </w:tcBorders>
            <w:shd w:val="clear" w:color="000000" w:fill="FFCCCC"/>
            <w:noWrap/>
            <w:vAlign w:val="center"/>
            <w:hideMark/>
          </w:tcPr>
          <w:p w14:paraId="07CBECCE"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29,26</w:t>
            </w:r>
          </w:p>
        </w:tc>
        <w:tc>
          <w:tcPr>
            <w:tcW w:w="945" w:type="dxa"/>
            <w:tcBorders>
              <w:top w:val="nil"/>
              <w:left w:val="nil"/>
              <w:bottom w:val="single" w:sz="4" w:space="0" w:color="auto"/>
              <w:right w:val="single" w:sz="4" w:space="0" w:color="auto"/>
            </w:tcBorders>
            <w:shd w:val="clear" w:color="000000" w:fill="FFCCCC"/>
            <w:noWrap/>
            <w:vAlign w:val="center"/>
            <w:hideMark/>
          </w:tcPr>
          <w:p w14:paraId="354861CB"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0,00</w:t>
            </w:r>
          </w:p>
        </w:tc>
      </w:tr>
      <w:tr w:rsidR="00594D9E" w:rsidRPr="00227341" w14:paraId="4C2A0587" w14:textId="77777777" w:rsidTr="00227341">
        <w:trPr>
          <w:trHeight w:val="103"/>
          <w:jc w:val="center"/>
        </w:trPr>
        <w:tc>
          <w:tcPr>
            <w:tcW w:w="3112" w:type="dxa"/>
            <w:gridSpan w:val="4"/>
            <w:tcBorders>
              <w:top w:val="single" w:sz="4" w:space="0" w:color="auto"/>
              <w:left w:val="single" w:sz="4" w:space="0" w:color="auto"/>
              <w:bottom w:val="single" w:sz="4" w:space="0" w:color="auto"/>
              <w:right w:val="single" w:sz="4" w:space="0" w:color="auto"/>
            </w:tcBorders>
            <w:shd w:val="clear" w:color="000000" w:fill="FF9999"/>
            <w:noWrap/>
            <w:vAlign w:val="center"/>
            <w:hideMark/>
          </w:tcPr>
          <w:p w14:paraId="0A9EA543"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proofErr w:type="gramStart"/>
            <w:r w:rsidRPr="00227341">
              <w:rPr>
                <w:rFonts w:asciiTheme="majorHAnsi" w:eastAsia="Times New Roman" w:hAnsiTheme="majorHAnsi" w:cstheme="majorHAnsi"/>
                <w:b/>
                <w:bCs/>
                <w:color w:val="000000"/>
                <w:sz w:val="16"/>
                <w:szCs w:val="16"/>
                <w:lang w:eastAsia="es-CO"/>
              </w:rPr>
              <w:t>TOTAL</w:t>
            </w:r>
            <w:proofErr w:type="gramEnd"/>
            <w:r w:rsidRPr="00227341">
              <w:rPr>
                <w:rFonts w:asciiTheme="majorHAnsi" w:eastAsia="Times New Roman" w:hAnsiTheme="majorHAnsi" w:cstheme="majorHAnsi"/>
                <w:b/>
                <w:bCs/>
                <w:color w:val="000000"/>
                <w:sz w:val="16"/>
                <w:szCs w:val="16"/>
                <w:lang w:eastAsia="es-CO"/>
              </w:rPr>
              <w:t xml:space="preserve"> SECTOR INSTITUCIONAL - COMERCIAL</w:t>
            </w:r>
          </w:p>
        </w:tc>
        <w:tc>
          <w:tcPr>
            <w:tcW w:w="808" w:type="dxa"/>
            <w:tcBorders>
              <w:top w:val="nil"/>
              <w:left w:val="nil"/>
              <w:bottom w:val="single" w:sz="4" w:space="0" w:color="auto"/>
              <w:right w:val="single" w:sz="4" w:space="0" w:color="auto"/>
            </w:tcBorders>
            <w:shd w:val="clear" w:color="auto" w:fill="auto"/>
            <w:noWrap/>
            <w:vAlign w:val="center"/>
            <w:hideMark/>
          </w:tcPr>
          <w:p w14:paraId="0336B7E3"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29,26</w:t>
            </w:r>
          </w:p>
        </w:tc>
        <w:tc>
          <w:tcPr>
            <w:tcW w:w="808" w:type="dxa"/>
            <w:tcBorders>
              <w:top w:val="nil"/>
              <w:left w:val="nil"/>
              <w:bottom w:val="single" w:sz="4" w:space="0" w:color="auto"/>
              <w:right w:val="single" w:sz="4" w:space="0" w:color="auto"/>
            </w:tcBorders>
            <w:shd w:val="clear" w:color="auto" w:fill="auto"/>
            <w:noWrap/>
            <w:vAlign w:val="center"/>
            <w:hideMark/>
          </w:tcPr>
          <w:p w14:paraId="653929F2"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0,00</w:t>
            </w:r>
          </w:p>
        </w:tc>
        <w:tc>
          <w:tcPr>
            <w:tcW w:w="808" w:type="dxa"/>
            <w:tcBorders>
              <w:top w:val="nil"/>
              <w:left w:val="nil"/>
              <w:bottom w:val="single" w:sz="4" w:space="0" w:color="auto"/>
              <w:right w:val="single" w:sz="4" w:space="0" w:color="auto"/>
            </w:tcBorders>
            <w:shd w:val="clear" w:color="auto" w:fill="auto"/>
            <w:noWrap/>
            <w:vAlign w:val="center"/>
            <w:hideMark/>
          </w:tcPr>
          <w:p w14:paraId="5D0B28BE"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0,00</w:t>
            </w:r>
          </w:p>
        </w:tc>
        <w:tc>
          <w:tcPr>
            <w:tcW w:w="973" w:type="dxa"/>
            <w:tcBorders>
              <w:top w:val="nil"/>
              <w:left w:val="nil"/>
              <w:bottom w:val="single" w:sz="4" w:space="0" w:color="auto"/>
              <w:right w:val="single" w:sz="4" w:space="0" w:color="auto"/>
            </w:tcBorders>
            <w:shd w:val="clear" w:color="auto" w:fill="auto"/>
            <w:noWrap/>
            <w:vAlign w:val="center"/>
            <w:hideMark/>
          </w:tcPr>
          <w:p w14:paraId="1026ED39"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7078,50</w:t>
            </w:r>
          </w:p>
        </w:tc>
        <w:tc>
          <w:tcPr>
            <w:tcW w:w="808" w:type="dxa"/>
            <w:tcBorders>
              <w:top w:val="nil"/>
              <w:left w:val="nil"/>
              <w:bottom w:val="single" w:sz="4" w:space="0" w:color="auto"/>
              <w:right w:val="single" w:sz="4" w:space="0" w:color="auto"/>
            </w:tcBorders>
            <w:shd w:val="clear" w:color="auto" w:fill="auto"/>
            <w:noWrap/>
            <w:vAlign w:val="center"/>
            <w:hideMark/>
          </w:tcPr>
          <w:p w14:paraId="40676246"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0,00</w:t>
            </w:r>
          </w:p>
        </w:tc>
        <w:tc>
          <w:tcPr>
            <w:tcW w:w="739" w:type="dxa"/>
            <w:tcBorders>
              <w:top w:val="nil"/>
              <w:left w:val="nil"/>
              <w:bottom w:val="single" w:sz="4" w:space="0" w:color="auto"/>
              <w:right w:val="single" w:sz="4" w:space="0" w:color="auto"/>
            </w:tcBorders>
            <w:shd w:val="clear" w:color="auto" w:fill="auto"/>
            <w:noWrap/>
            <w:vAlign w:val="center"/>
            <w:hideMark/>
          </w:tcPr>
          <w:p w14:paraId="5931E49B"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7107,76</w:t>
            </w:r>
          </w:p>
        </w:tc>
        <w:tc>
          <w:tcPr>
            <w:tcW w:w="945" w:type="dxa"/>
            <w:tcBorders>
              <w:top w:val="nil"/>
              <w:left w:val="nil"/>
              <w:bottom w:val="single" w:sz="4" w:space="0" w:color="auto"/>
              <w:right w:val="single" w:sz="4" w:space="0" w:color="auto"/>
            </w:tcBorders>
            <w:shd w:val="clear" w:color="auto" w:fill="auto"/>
            <w:noWrap/>
            <w:vAlign w:val="center"/>
            <w:hideMark/>
          </w:tcPr>
          <w:p w14:paraId="6A1BEB98" w14:textId="77777777" w:rsidR="00594D9E" w:rsidRPr="00227341" w:rsidRDefault="00594D9E" w:rsidP="00594D9E">
            <w:pPr>
              <w:spacing w:after="0" w:line="240" w:lineRule="auto"/>
              <w:jc w:val="center"/>
              <w:rPr>
                <w:rFonts w:asciiTheme="majorHAnsi" w:eastAsia="Times New Roman" w:hAnsiTheme="majorHAnsi" w:cstheme="majorHAnsi"/>
                <w:b/>
                <w:bCs/>
                <w:color w:val="000000"/>
                <w:sz w:val="16"/>
                <w:szCs w:val="16"/>
                <w:lang w:eastAsia="es-CO"/>
              </w:rPr>
            </w:pPr>
            <w:r w:rsidRPr="00227341">
              <w:rPr>
                <w:rFonts w:asciiTheme="majorHAnsi" w:eastAsia="Times New Roman" w:hAnsiTheme="majorHAnsi" w:cstheme="majorHAnsi"/>
                <w:b/>
                <w:bCs/>
                <w:color w:val="000000"/>
                <w:sz w:val="16"/>
                <w:szCs w:val="16"/>
                <w:lang w:eastAsia="es-CO"/>
              </w:rPr>
              <w:t>0,04</w:t>
            </w:r>
          </w:p>
        </w:tc>
      </w:tr>
    </w:tbl>
    <w:p w14:paraId="0322E7AF" w14:textId="77777777" w:rsidR="00594D9E" w:rsidRDefault="00594D9E" w:rsidP="00656158">
      <w:pPr>
        <w:spacing w:before="240"/>
        <w:jc w:val="center"/>
        <w:rPr>
          <w:rFonts w:asciiTheme="majorHAnsi" w:hAnsiTheme="majorHAnsi" w:cstheme="majorHAnsi"/>
          <w:color w:val="000000" w:themeColor="text1"/>
          <w:sz w:val="18"/>
          <w:szCs w:val="18"/>
        </w:rPr>
      </w:pPr>
      <w:r w:rsidRPr="00761C37">
        <w:rPr>
          <w:rFonts w:asciiTheme="majorHAnsi" w:hAnsiTheme="majorHAnsi" w:cstheme="majorHAnsi"/>
          <w:b/>
          <w:color w:val="000000" w:themeColor="text1"/>
          <w:sz w:val="18"/>
          <w:szCs w:val="18"/>
        </w:rPr>
        <w:t>Fuente:</w:t>
      </w:r>
      <w:r w:rsidRPr="00761C37">
        <w:rPr>
          <w:rFonts w:asciiTheme="majorHAnsi" w:hAnsiTheme="majorHAnsi" w:cstheme="majorHAnsi"/>
          <w:color w:val="000000" w:themeColor="text1"/>
          <w:sz w:val="18"/>
          <w:szCs w:val="18"/>
        </w:rPr>
        <w:t xml:space="preserve"> Equipo de asistencia técnica Gobernación de Cundinamarca a partir de Corporación Autónoma Regional (CAR), 2022.</w:t>
      </w:r>
    </w:p>
    <w:p w14:paraId="6D1EDDAB" w14:textId="77777777" w:rsidR="00656158" w:rsidRPr="00761C37" w:rsidRDefault="00656158" w:rsidP="00656158">
      <w:pPr>
        <w:spacing w:before="240"/>
        <w:rPr>
          <w:rFonts w:asciiTheme="majorHAnsi" w:hAnsiTheme="majorHAnsi" w:cstheme="majorHAnsi"/>
          <w:color w:val="000000" w:themeColor="text1"/>
          <w:sz w:val="18"/>
          <w:szCs w:val="18"/>
        </w:rPr>
      </w:pPr>
      <w:r>
        <w:rPr>
          <w:noProof/>
        </w:rPr>
        <w:drawing>
          <wp:inline distT="0" distB="0" distL="0" distR="0" wp14:anchorId="537C26EE" wp14:editId="5CEE5A2A">
            <wp:extent cx="5619750" cy="1990725"/>
            <wp:effectExtent l="0" t="0" r="0" b="9525"/>
            <wp:docPr id="12" name="Gráfico 12">
              <a:extLst xmlns:a="http://schemas.openxmlformats.org/drawingml/2006/main">
                <a:ext uri="{FF2B5EF4-FFF2-40B4-BE49-F238E27FC236}">
                  <a16:creationId xmlns:a16="http://schemas.microsoft.com/office/drawing/2014/main" id="{B82D9E18-4470-49AC-94D7-D9974FC4D4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42AD2B2" w14:textId="2E91E080" w:rsidR="00594D9E" w:rsidRPr="00761C37" w:rsidRDefault="00594D9E" w:rsidP="00594D9E">
      <w:pPr>
        <w:pStyle w:val="Descripcin"/>
        <w:jc w:val="center"/>
        <w:rPr>
          <w:rFonts w:asciiTheme="majorHAnsi" w:hAnsiTheme="majorHAnsi" w:cstheme="majorHAnsi"/>
          <w:i w:val="0"/>
          <w:color w:val="000000" w:themeColor="text1"/>
          <w:sz w:val="22"/>
          <w:szCs w:val="22"/>
        </w:rPr>
      </w:pPr>
      <w:bookmarkStart w:id="7" w:name="_Toc98839222"/>
      <w:r w:rsidRPr="00761C37">
        <w:rPr>
          <w:rFonts w:asciiTheme="majorHAnsi" w:hAnsiTheme="majorHAnsi" w:cstheme="majorHAnsi"/>
          <w:b/>
          <w:i w:val="0"/>
          <w:color w:val="000000" w:themeColor="text1"/>
          <w:sz w:val="22"/>
          <w:szCs w:val="22"/>
        </w:rPr>
        <w:t xml:space="preserve">Ilustración </w:t>
      </w:r>
      <w:r w:rsidRPr="00761C37">
        <w:rPr>
          <w:rFonts w:asciiTheme="majorHAnsi" w:hAnsiTheme="majorHAnsi" w:cstheme="majorHAnsi"/>
          <w:b/>
          <w:i w:val="0"/>
          <w:color w:val="000000" w:themeColor="text1"/>
          <w:sz w:val="22"/>
          <w:szCs w:val="22"/>
        </w:rPr>
        <w:fldChar w:fldCharType="begin"/>
      </w:r>
      <w:r w:rsidRPr="00761C37">
        <w:rPr>
          <w:rFonts w:asciiTheme="majorHAnsi" w:hAnsiTheme="majorHAnsi" w:cstheme="majorHAnsi"/>
          <w:b/>
          <w:i w:val="0"/>
          <w:color w:val="000000" w:themeColor="text1"/>
          <w:sz w:val="22"/>
          <w:szCs w:val="22"/>
        </w:rPr>
        <w:instrText xml:space="preserve"> SEQ Ilustración \* ARABIC </w:instrText>
      </w:r>
      <w:r w:rsidRPr="00761C37">
        <w:rPr>
          <w:rFonts w:asciiTheme="majorHAnsi" w:hAnsiTheme="majorHAnsi" w:cstheme="majorHAnsi"/>
          <w:b/>
          <w:i w:val="0"/>
          <w:color w:val="000000" w:themeColor="text1"/>
          <w:sz w:val="22"/>
          <w:szCs w:val="22"/>
        </w:rPr>
        <w:fldChar w:fldCharType="separate"/>
      </w:r>
      <w:r w:rsidR="00450C21">
        <w:rPr>
          <w:rFonts w:asciiTheme="majorHAnsi" w:hAnsiTheme="majorHAnsi" w:cstheme="majorHAnsi"/>
          <w:b/>
          <w:i w:val="0"/>
          <w:noProof/>
          <w:color w:val="000000" w:themeColor="text1"/>
          <w:sz w:val="22"/>
          <w:szCs w:val="22"/>
        </w:rPr>
        <w:t>3</w:t>
      </w:r>
      <w:r w:rsidRPr="00761C37">
        <w:rPr>
          <w:rFonts w:asciiTheme="majorHAnsi" w:hAnsiTheme="majorHAnsi" w:cstheme="majorHAnsi"/>
          <w:b/>
          <w:i w:val="0"/>
          <w:color w:val="000000" w:themeColor="text1"/>
          <w:sz w:val="22"/>
          <w:szCs w:val="22"/>
        </w:rPr>
        <w:fldChar w:fldCharType="end"/>
      </w:r>
      <w:r w:rsidRPr="00761C37">
        <w:rPr>
          <w:rFonts w:asciiTheme="majorHAnsi" w:hAnsiTheme="majorHAnsi" w:cstheme="majorHAnsi"/>
          <w:b/>
          <w:i w:val="0"/>
          <w:color w:val="000000" w:themeColor="text1"/>
          <w:sz w:val="22"/>
          <w:szCs w:val="22"/>
        </w:rPr>
        <w:t xml:space="preserve">. </w:t>
      </w:r>
      <w:r w:rsidRPr="00761C37">
        <w:rPr>
          <w:rFonts w:asciiTheme="majorHAnsi" w:hAnsiTheme="majorHAnsi" w:cstheme="majorHAnsi"/>
          <w:i w:val="0"/>
          <w:color w:val="000000" w:themeColor="text1"/>
          <w:sz w:val="22"/>
          <w:szCs w:val="22"/>
        </w:rPr>
        <w:t xml:space="preserve">Resultado del cálculo de emisiones de GEI en el sector </w:t>
      </w:r>
      <w:r w:rsidR="00227341">
        <w:rPr>
          <w:rFonts w:asciiTheme="majorHAnsi" w:hAnsiTheme="majorHAnsi" w:cstheme="majorHAnsi"/>
          <w:i w:val="0"/>
          <w:color w:val="000000" w:themeColor="text1"/>
          <w:sz w:val="22"/>
          <w:szCs w:val="22"/>
        </w:rPr>
        <w:t>Institucional - Comercial</w:t>
      </w:r>
      <w:bookmarkEnd w:id="7"/>
    </w:p>
    <w:p w14:paraId="09E1E4E3" w14:textId="77777777" w:rsidR="00594D9E" w:rsidRPr="00761C37" w:rsidRDefault="00594D9E" w:rsidP="00594D9E">
      <w:pPr>
        <w:jc w:val="center"/>
        <w:rPr>
          <w:rFonts w:asciiTheme="majorHAnsi" w:hAnsiTheme="majorHAnsi" w:cstheme="majorHAnsi"/>
          <w:color w:val="000000" w:themeColor="text1"/>
          <w:sz w:val="18"/>
          <w:szCs w:val="18"/>
        </w:rPr>
      </w:pPr>
      <w:r w:rsidRPr="00761C37">
        <w:rPr>
          <w:rFonts w:asciiTheme="majorHAnsi" w:hAnsiTheme="majorHAnsi" w:cstheme="majorHAnsi"/>
          <w:b/>
          <w:color w:val="000000" w:themeColor="text1"/>
          <w:sz w:val="18"/>
          <w:szCs w:val="18"/>
        </w:rPr>
        <w:t>Fuente:</w:t>
      </w:r>
      <w:r w:rsidRPr="00761C37">
        <w:rPr>
          <w:rFonts w:asciiTheme="majorHAnsi" w:hAnsiTheme="majorHAnsi" w:cstheme="majorHAnsi"/>
          <w:color w:val="000000" w:themeColor="text1"/>
          <w:sz w:val="18"/>
          <w:szCs w:val="18"/>
        </w:rPr>
        <w:t xml:space="preserve"> Equipo de asistencia técnica Gobernación de Cundinamarca a partir de Corporación Autónoma Regional (CAR), 2022.</w:t>
      </w:r>
    </w:p>
    <w:p w14:paraId="3A16935C" w14:textId="77777777" w:rsidR="00594D9E" w:rsidRPr="00761C37" w:rsidRDefault="00594D9E" w:rsidP="00594D9E">
      <w:pPr>
        <w:rPr>
          <w:rFonts w:asciiTheme="majorHAnsi" w:hAnsiTheme="majorHAnsi" w:cstheme="majorHAnsi"/>
        </w:rPr>
      </w:pPr>
      <w:r w:rsidRPr="00761C37">
        <w:rPr>
          <w:rFonts w:asciiTheme="majorHAnsi" w:hAnsiTheme="majorHAnsi" w:cstheme="majorHAnsi"/>
        </w:rPr>
        <w:t xml:space="preserve">De este modo, para este sector se ha obtenido que para el alcance 1, </w:t>
      </w:r>
      <w:r w:rsidR="006738D7">
        <w:rPr>
          <w:rFonts w:asciiTheme="majorHAnsi" w:hAnsiTheme="majorHAnsi" w:cstheme="majorHAnsi"/>
        </w:rPr>
        <w:t>se encuentra un registro único en emisiones de gases de efecto invernadero, emisiones por compuesto fluorados con un valor de 7.078,50 Ton CO2e</w:t>
      </w:r>
      <w:r w:rsidRPr="00761C37">
        <w:rPr>
          <w:rFonts w:asciiTheme="majorHAnsi" w:hAnsiTheme="majorHAnsi" w:cstheme="majorHAnsi"/>
        </w:rPr>
        <w:t xml:space="preserve">. En cuanto al alcance 2, </w:t>
      </w:r>
      <w:r w:rsidR="006738D7">
        <w:rPr>
          <w:rFonts w:asciiTheme="majorHAnsi" w:hAnsiTheme="majorHAnsi" w:cstheme="majorHAnsi"/>
        </w:rPr>
        <w:t>de igual manera, se presenta</w:t>
      </w:r>
      <w:r w:rsidRPr="00761C37">
        <w:rPr>
          <w:rFonts w:asciiTheme="majorHAnsi" w:hAnsiTheme="majorHAnsi" w:cstheme="majorHAnsi"/>
        </w:rPr>
        <w:t xml:space="preserve"> una única emisión</w:t>
      </w:r>
      <w:r>
        <w:rPr>
          <w:rFonts w:asciiTheme="majorHAnsi" w:hAnsiTheme="majorHAnsi" w:cstheme="majorHAnsi"/>
        </w:rPr>
        <w:t xml:space="preserve"> de gases</w:t>
      </w:r>
      <w:r w:rsidRPr="00761C37">
        <w:rPr>
          <w:rFonts w:asciiTheme="majorHAnsi" w:hAnsiTheme="majorHAnsi" w:cstheme="majorHAnsi"/>
        </w:rPr>
        <w:t xml:space="preserve"> CO2, con un valor correspondiente del </w:t>
      </w:r>
      <w:r w:rsidR="006738D7">
        <w:rPr>
          <w:rFonts w:asciiTheme="majorHAnsi" w:hAnsiTheme="majorHAnsi" w:cstheme="majorHAnsi"/>
        </w:rPr>
        <w:t>29,26</w:t>
      </w:r>
      <w:r>
        <w:rPr>
          <w:rFonts w:asciiTheme="majorHAnsi" w:hAnsiTheme="majorHAnsi" w:cstheme="majorHAnsi"/>
        </w:rPr>
        <w:t xml:space="preserve"> Ton CO2e</w:t>
      </w:r>
      <w:r w:rsidRPr="00761C37">
        <w:rPr>
          <w:rFonts w:asciiTheme="majorHAnsi" w:hAnsiTheme="majorHAnsi" w:cstheme="majorHAnsi"/>
        </w:rPr>
        <w:t>, lo cual, evidentemente es un valor menor con respecto a la utilización de combustibles fósiles</w:t>
      </w:r>
      <w:r w:rsidR="006738D7">
        <w:rPr>
          <w:rFonts w:asciiTheme="majorHAnsi" w:hAnsiTheme="majorHAnsi" w:cstheme="majorHAnsi"/>
        </w:rPr>
        <w:t xml:space="preserve"> y refrigerantes</w:t>
      </w:r>
      <w:r w:rsidRPr="00761C37">
        <w:rPr>
          <w:rFonts w:asciiTheme="majorHAnsi" w:hAnsiTheme="majorHAnsi" w:cstheme="majorHAnsi"/>
        </w:rPr>
        <w:t xml:space="preserve"> en este tipo de emisión. Finalmente, se obtiene que, en el sector </w:t>
      </w:r>
      <w:r w:rsidR="00DC3419">
        <w:rPr>
          <w:rFonts w:asciiTheme="majorHAnsi" w:hAnsiTheme="majorHAnsi" w:cstheme="majorHAnsi"/>
        </w:rPr>
        <w:t>institucional y comercial</w:t>
      </w:r>
      <w:r w:rsidRPr="00761C37">
        <w:rPr>
          <w:rFonts w:asciiTheme="majorHAnsi" w:hAnsiTheme="majorHAnsi" w:cstheme="majorHAnsi"/>
        </w:rPr>
        <w:t xml:space="preserve">, las emisiones de </w:t>
      </w:r>
      <w:r w:rsidR="006738D7">
        <w:rPr>
          <w:rFonts w:asciiTheme="majorHAnsi" w:hAnsiTheme="majorHAnsi" w:cstheme="majorHAnsi"/>
        </w:rPr>
        <w:t>compuestos fluorados</w:t>
      </w:r>
      <w:r w:rsidRPr="00761C37">
        <w:rPr>
          <w:rFonts w:asciiTheme="majorHAnsi" w:hAnsiTheme="majorHAnsi" w:cstheme="majorHAnsi"/>
        </w:rPr>
        <w:t xml:space="preserve"> son las más frecuentes para un total de </w:t>
      </w:r>
      <w:r w:rsidR="006738D7">
        <w:rPr>
          <w:rFonts w:asciiTheme="majorHAnsi" w:hAnsiTheme="majorHAnsi" w:cstheme="majorHAnsi"/>
        </w:rPr>
        <w:t>7.078,50</w:t>
      </w:r>
      <w:r>
        <w:rPr>
          <w:rFonts w:asciiTheme="majorHAnsi" w:hAnsiTheme="majorHAnsi" w:cstheme="majorHAnsi"/>
        </w:rPr>
        <w:t xml:space="preserve"> Ton CO2e</w:t>
      </w:r>
      <w:r w:rsidRPr="00761C37">
        <w:rPr>
          <w:rFonts w:asciiTheme="majorHAnsi" w:hAnsiTheme="majorHAnsi" w:cstheme="majorHAnsi"/>
        </w:rPr>
        <w:t xml:space="preserve"> y un total de emisiones </w:t>
      </w:r>
      <w:r>
        <w:rPr>
          <w:rFonts w:asciiTheme="majorHAnsi" w:hAnsiTheme="majorHAnsi" w:cstheme="majorHAnsi"/>
        </w:rPr>
        <w:t xml:space="preserve">de gases de efecto invernadero de </w:t>
      </w:r>
      <w:r w:rsidR="006738D7">
        <w:rPr>
          <w:rFonts w:asciiTheme="majorHAnsi" w:hAnsiTheme="majorHAnsi" w:cstheme="majorHAnsi"/>
        </w:rPr>
        <w:t>7.107,76</w:t>
      </w:r>
      <w:r>
        <w:rPr>
          <w:rFonts w:asciiTheme="majorHAnsi" w:hAnsiTheme="majorHAnsi" w:cstheme="majorHAnsi"/>
        </w:rPr>
        <w:t xml:space="preserve"> Ton CO2e </w:t>
      </w:r>
      <w:r w:rsidRPr="00761C37">
        <w:rPr>
          <w:rFonts w:asciiTheme="majorHAnsi" w:hAnsiTheme="majorHAnsi" w:cstheme="majorHAnsi"/>
        </w:rPr>
        <w:t>generales en el municipio</w:t>
      </w:r>
      <w:r>
        <w:rPr>
          <w:rFonts w:asciiTheme="majorHAnsi" w:hAnsiTheme="majorHAnsi" w:cstheme="majorHAnsi"/>
        </w:rPr>
        <w:t>.</w:t>
      </w:r>
    </w:p>
    <w:p w14:paraId="0F20016C" w14:textId="77777777" w:rsidR="00F773E3" w:rsidRPr="00761C37" w:rsidRDefault="00F773E3" w:rsidP="00584F9D">
      <w:pPr>
        <w:pStyle w:val="Ttulo2"/>
        <w:rPr>
          <w:rFonts w:asciiTheme="majorHAnsi" w:hAnsiTheme="majorHAnsi" w:cstheme="majorHAnsi"/>
        </w:rPr>
      </w:pPr>
      <w:bookmarkStart w:id="8" w:name="_Toc98840257"/>
      <w:r w:rsidRPr="00761C37">
        <w:rPr>
          <w:rFonts w:asciiTheme="majorHAnsi" w:hAnsiTheme="majorHAnsi" w:cstheme="majorHAnsi"/>
        </w:rPr>
        <w:lastRenderedPageBreak/>
        <w:t>Sector Transporte</w:t>
      </w:r>
      <w:bookmarkEnd w:id="8"/>
    </w:p>
    <w:p w14:paraId="59E34D45" w14:textId="77777777" w:rsidR="00594D9E" w:rsidRPr="00761C37" w:rsidRDefault="00594D9E" w:rsidP="00594D9E">
      <w:pPr>
        <w:rPr>
          <w:rFonts w:asciiTheme="majorHAnsi" w:hAnsiTheme="majorHAnsi" w:cstheme="majorHAnsi"/>
        </w:rPr>
      </w:pPr>
      <w:r w:rsidRPr="00761C37">
        <w:rPr>
          <w:rFonts w:asciiTheme="majorHAnsi" w:hAnsiTheme="majorHAnsi" w:cstheme="majorHAnsi"/>
        </w:rPr>
        <w:t xml:space="preserve">Para el cálculo de la huella de carbono, este sector o grupo, reside en todas las emisiones generadas </w:t>
      </w:r>
      <w:r w:rsidR="005B2233">
        <w:rPr>
          <w:rFonts w:asciiTheme="majorHAnsi" w:hAnsiTheme="majorHAnsi" w:cstheme="majorHAnsi"/>
        </w:rPr>
        <w:t>por el transporte terrestre, ferrocarril y fluvial de pasajeros y cargas</w:t>
      </w:r>
      <w:r w:rsidRPr="00761C37">
        <w:rPr>
          <w:rFonts w:asciiTheme="majorHAnsi" w:hAnsiTheme="majorHAnsi" w:cstheme="majorHAnsi"/>
        </w:rPr>
        <w:t xml:space="preserve"> del municipio de </w:t>
      </w:r>
      <w:proofErr w:type="spellStart"/>
      <w:r w:rsidRPr="00761C37">
        <w:rPr>
          <w:rFonts w:asciiTheme="majorHAnsi" w:hAnsiTheme="majorHAnsi" w:cstheme="majorHAnsi"/>
        </w:rPr>
        <w:t>Bituima</w:t>
      </w:r>
      <w:proofErr w:type="spellEnd"/>
      <w:r w:rsidRPr="00761C37">
        <w:rPr>
          <w:rFonts w:asciiTheme="majorHAnsi" w:hAnsiTheme="majorHAnsi" w:cstheme="majorHAnsi"/>
        </w:rPr>
        <w:t xml:space="preserve"> a causa de </w:t>
      </w:r>
      <w:r w:rsidR="005B2233">
        <w:rPr>
          <w:rFonts w:asciiTheme="majorHAnsi" w:hAnsiTheme="majorHAnsi" w:cstheme="majorHAnsi"/>
        </w:rPr>
        <w:t>los alcances establecidos:</w:t>
      </w:r>
    </w:p>
    <w:p w14:paraId="00184363" w14:textId="77777777" w:rsidR="00594D9E" w:rsidRPr="00761C37" w:rsidRDefault="00594D9E" w:rsidP="00594D9E">
      <w:pPr>
        <w:pStyle w:val="Prrafodelista"/>
        <w:numPr>
          <w:ilvl w:val="0"/>
          <w:numId w:val="6"/>
        </w:numPr>
        <w:rPr>
          <w:rFonts w:asciiTheme="majorHAnsi" w:hAnsiTheme="majorHAnsi" w:cstheme="majorHAnsi"/>
        </w:rPr>
      </w:pPr>
      <w:r w:rsidRPr="00761C37">
        <w:rPr>
          <w:rFonts w:asciiTheme="majorHAnsi" w:hAnsiTheme="majorHAnsi" w:cstheme="majorHAnsi"/>
        </w:rPr>
        <w:t xml:space="preserve">Alcance 1: Emisiones de CO2, CH4, N2O (Causadas por el consumo de combustibles) y Emisiones de </w:t>
      </w:r>
      <w:proofErr w:type="spellStart"/>
      <w:r w:rsidR="005B2233">
        <w:rPr>
          <w:rFonts w:asciiTheme="majorHAnsi" w:hAnsiTheme="majorHAnsi" w:cstheme="majorHAnsi"/>
        </w:rPr>
        <w:t>HFCs</w:t>
      </w:r>
      <w:proofErr w:type="spellEnd"/>
      <w:r w:rsidRPr="00761C37">
        <w:rPr>
          <w:rFonts w:asciiTheme="majorHAnsi" w:hAnsiTheme="majorHAnsi" w:cstheme="majorHAnsi"/>
        </w:rPr>
        <w:t xml:space="preserve"> (Uso de </w:t>
      </w:r>
      <w:r w:rsidR="005B2233">
        <w:rPr>
          <w:rFonts w:asciiTheme="majorHAnsi" w:hAnsiTheme="majorHAnsi" w:cstheme="majorHAnsi"/>
        </w:rPr>
        <w:t>sustancias para aire acondicionado móvil</w:t>
      </w:r>
      <w:r w:rsidRPr="00761C37">
        <w:rPr>
          <w:rFonts w:asciiTheme="majorHAnsi" w:hAnsiTheme="majorHAnsi" w:cstheme="majorHAnsi"/>
        </w:rPr>
        <w:t>).</w:t>
      </w:r>
    </w:p>
    <w:p w14:paraId="3DDDCEFC" w14:textId="77777777" w:rsidR="00594D9E" w:rsidRDefault="00594D9E" w:rsidP="00594D9E">
      <w:pPr>
        <w:pStyle w:val="Prrafodelista"/>
        <w:numPr>
          <w:ilvl w:val="0"/>
          <w:numId w:val="6"/>
        </w:numPr>
        <w:rPr>
          <w:rFonts w:asciiTheme="majorHAnsi" w:hAnsiTheme="majorHAnsi" w:cstheme="majorHAnsi"/>
        </w:rPr>
      </w:pPr>
      <w:r w:rsidRPr="00761C37">
        <w:rPr>
          <w:rFonts w:asciiTheme="majorHAnsi" w:hAnsiTheme="majorHAnsi" w:cstheme="majorHAnsi"/>
        </w:rPr>
        <w:t xml:space="preserve">Alcance 2: Emisiones de CO2 (Generadas por consumo de </w:t>
      </w:r>
      <w:r w:rsidR="005B2233">
        <w:rPr>
          <w:rFonts w:asciiTheme="majorHAnsi" w:hAnsiTheme="majorHAnsi" w:cstheme="majorHAnsi"/>
        </w:rPr>
        <w:t>electricidad para vehículos</w:t>
      </w:r>
      <w:r w:rsidRPr="00761C37">
        <w:rPr>
          <w:rFonts w:asciiTheme="majorHAnsi" w:hAnsiTheme="majorHAnsi" w:cstheme="majorHAnsi"/>
        </w:rPr>
        <w:t>).</w:t>
      </w:r>
    </w:p>
    <w:p w14:paraId="015A5EDC" w14:textId="77777777" w:rsidR="005B2233" w:rsidRDefault="005B2233" w:rsidP="00594D9E">
      <w:pPr>
        <w:pStyle w:val="Prrafodelista"/>
        <w:numPr>
          <w:ilvl w:val="0"/>
          <w:numId w:val="6"/>
        </w:numPr>
        <w:rPr>
          <w:rFonts w:asciiTheme="majorHAnsi" w:hAnsiTheme="majorHAnsi" w:cstheme="majorHAnsi"/>
        </w:rPr>
      </w:pPr>
      <w:r>
        <w:rPr>
          <w:rFonts w:asciiTheme="majorHAnsi" w:hAnsiTheme="majorHAnsi" w:cstheme="majorHAnsi"/>
        </w:rPr>
        <w:t>Alcance 3: Emisiones de CO2, CH4, N2O (Causadas por consumo de combustible en transporte intermunicipal)</w:t>
      </w:r>
    </w:p>
    <w:p w14:paraId="02F5DFB7" w14:textId="77777777" w:rsidR="005B2233" w:rsidRPr="00761C37" w:rsidRDefault="005B2233" w:rsidP="00594D9E">
      <w:pPr>
        <w:pStyle w:val="Prrafodelista"/>
        <w:numPr>
          <w:ilvl w:val="0"/>
          <w:numId w:val="6"/>
        </w:numPr>
        <w:rPr>
          <w:rFonts w:asciiTheme="majorHAnsi" w:hAnsiTheme="majorHAnsi" w:cstheme="majorHAnsi"/>
        </w:rPr>
      </w:pPr>
      <w:r>
        <w:rPr>
          <w:rFonts w:asciiTheme="majorHAnsi" w:hAnsiTheme="majorHAnsi" w:cstheme="majorHAnsi"/>
        </w:rPr>
        <w:t xml:space="preserve">Biomasa: Emisiones de CO2 (Generadas por consumo de </w:t>
      </w:r>
      <w:proofErr w:type="spellStart"/>
      <w:r>
        <w:rPr>
          <w:rFonts w:asciiTheme="majorHAnsi" w:hAnsiTheme="majorHAnsi" w:cstheme="majorHAnsi"/>
        </w:rPr>
        <w:t>Biesel</w:t>
      </w:r>
      <w:proofErr w:type="spellEnd"/>
      <w:r>
        <w:rPr>
          <w:rFonts w:asciiTheme="majorHAnsi" w:hAnsiTheme="majorHAnsi" w:cstheme="majorHAnsi"/>
        </w:rPr>
        <w:t xml:space="preserve"> y Bioetanol)</w:t>
      </w:r>
    </w:p>
    <w:p w14:paraId="2D940F07" w14:textId="77777777" w:rsidR="005B2233" w:rsidRPr="00D23224" w:rsidRDefault="00594D9E" w:rsidP="00594D9E">
      <w:pPr>
        <w:rPr>
          <w:rFonts w:asciiTheme="majorHAnsi" w:hAnsiTheme="majorHAnsi" w:cstheme="majorHAnsi"/>
        </w:rPr>
      </w:pPr>
      <w:r>
        <w:rPr>
          <w:rFonts w:asciiTheme="majorHAnsi" w:hAnsiTheme="majorHAnsi" w:cstheme="majorHAnsi"/>
        </w:rPr>
        <w:t>Para el diligenciamiento de los campos para este sector, la información es obtenida por medio de la Unidad de Planeación Minero Energética (</w:t>
      </w:r>
      <w:r>
        <w:rPr>
          <w:rFonts w:asciiTheme="majorHAnsi" w:hAnsiTheme="majorHAnsi" w:cstheme="majorHAnsi"/>
          <w:b/>
          <w:i/>
        </w:rPr>
        <w:t>UPME</w:t>
      </w:r>
      <w:r>
        <w:rPr>
          <w:rFonts w:asciiTheme="majorHAnsi" w:hAnsiTheme="majorHAnsi" w:cstheme="majorHAnsi"/>
        </w:rPr>
        <w:t>), el Departamento Administrativo Nacional de Estadística (</w:t>
      </w:r>
      <w:r>
        <w:rPr>
          <w:rFonts w:asciiTheme="majorHAnsi" w:hAnsiTheme="majorHAnsi" w:cstheme="majorHAnsi"/>
          <w:b/>
          <w:i/>
        </w:rPr>
        <w:t>DANE</w:t>
      </w:r>
      <w:r>
        <w:rPr>
          <w:rFonts w:asciiTheme="majorHAnsi" w:hAnsiTheme="majorHAnsi" w:cstheme="majorHAnsi"/>
        </w:rPr>
        <w:t>)</w:t>
      </w:r>
      <w:r w:rsidR="005B2233">
        <w:rPr>
          <w:rFonts w:asciiTheme="majorHAnsi" w:hAnsiTheme="majorHAnsi" w:cstheme="majorHAnsi"/>
        </w:rPr>
        <w:t xml:space="preserve">, </w:t>
      </w:r>
      <w:r w:rsidR="00656158">
        <w:rPr>
          <w:rFonts w:asciiTheme="majorHAnsi" w:hAnsiTheme="majorHAnsi" w:cstheme="majorHAnsi"/>
        </w:rPr>
        <w:t>historiales</w:t>
      </w:r>
      <w:r w:rsidR="005B2233">
        <w:rPr>
          <w:rFonts w:asciiTheme="majorHAnsi" w:hAnsiTheme="majorHAnsi" w:cstheme="majorHAnsi"/>
        </w:rPr>
        <w:t xml:space="preserve"> de empresas de transportes</w:t>
      </w:r>
      <w:r>
        <w:rPr>
          <w:rFonts w:asciiTheme="majorHAnsi" w:hAnsiTheme="majorHAnsi" w:cstheme="majorHAnsi"/>
        </w:rPr>
        <w:t xml:space="preserve">, entre otros, los cuales proporción informes y registros de cantidades y consumos adherentes a las actividades para el sector </w:t>
      </w:r>
      <w:r w:rsidR="00656158">
        <w:rPr>
          <w:rFonts w:asciiTheme="majorHAnsi" w:hAnsiTheme="majorHAnsi" w:cstheme="majorHAnsi"/>
        </w:rPr>
        <w:t>transporte</w:t>
      </w:r>
      <w:r>
        <w:rPr>
          <w:rFonts w:asciiTheme="majorHAnsi" w:hAnsiTheme="majorHAnsi" w:cstheme="majorHAnsi"/>
        </w:rPr>
        <w:t>.</w:t>
      </w:r>
    </w:p>
    <w:p w14:paraId="24115094" w14:textId="61B48FFF" w:rsidR="00594D9E" w:rsidRDefault="00594D9E" w:rsidP="00594D9E">
      <w:pPr>
        <w:pStyle w:val="Descripcin"/>
        <w:jc w:val="center"/>
        <w:rPr>
          <w:rFonts w:asciiTheme="majorHAnsi" w:hAnsiTheme="majorHAnsi" w:cstheme="majorHAnsi"/>
          <w:i w:val="0"/>
          <w:color w:val="000000" w:themeColor="text1"/>
          <w:sz w:val="22"/>
          <w:szCs w:val="22"/>
        </w:rPr>
      </w:pPr>
      <w:bookmarkStart w:id="9" w:name="_Toc98839264"/>
      <w:r w:rsidRPr="00761C37">
        <w:rPr>
          <w:rFonts w:asciiTheme="majorHAnsi" w:hAnsiTheme="majorHAnsi" w:cstheme="majorHAnsi"/>
          <w:b/>
          <w:i w:val="0"/>
          <w:color w:val="000000" w:themeColor="text1"/>
          <w:sz w:val="22"/>
          <w:szCs w:val="22"/>
        </w:rPr>
        <w:t xml:space="preserve">Tabla </w:t>
      </w:r>
      <w:r w:rsidRPr="00761C37">
        <w:rPr>
          <w:rFonts w:asciiTheme="majorHAnsi" w:hAnsiTheme="majorHAnsi" w:cstheme="majorHAnsi"/>
          <w:b/>
          <w:i w:val="0"/>
          <w:color w:val="000000" w:themeColor="text1"/>
          <w:sz w:val="22"/>
          <w:szCs w:val="22"/>
        </w:rPr>
        <w:fldChar w:fldCharType="begin"/>
      </w:r>
      <w:r w:rsidRPr="00761C37">
        <w:rPr>
          <w:rFonts w:asciiTheme="majorHAnsi" w:hAnsiTheme="majorHAnsi" w:cstheme="majorHAnsi"/>
          <w:b/>
          <w:i w:val="0"/>
          <w:color w:val="000000" w:themeColor="text1"/>
          <w:sz w:val="22"/>
          <w:szCs w:val="22"/>
        </w:rPr>
        <w:instrText xml:space="preserve"> SEQ Tabla \* ARABIC </w:instrText>
      </w:r>
      <w:r w:rsidRPr="00761C37">
        <w:rPr>
          <w:rFonts w:asciiTheme="majorHAnsi" w:hAnsiTheme="majorHAnsi" w:cstheme="majorHAnsi"/>
          <w:b/>
          <w:i w:val="0"/>
          <w:color w:val="000000" w:themeColor="text1"/>
          <w:sz w:val="22"/>
          <w:szCs w:val="22"/>
        </w:rPr>
        <w:fldChar w:fldCharType="separate"/>
      </w:r>
      <w:r w:rsidR="00450C21">
        <w:rPr>
          <w:rFonts w:asciiTheme="majorHAnsi" w:hAnsiTheme="majorHAnsi" w:cstheme="majorHAnsi"/>
          <w:b/>
          <w:i w:val="0"/>
          <w:noProof/>
          <w:color w:val="000000" w:themeColor="text1"/>
          <w:sz w:val="22"/>
          <w:szCs w:val="22"/>
        </w:rPr>
        <w:t>3</w:t>
      </w:r>
      <w:r w:rsidRPr="00761C37">
        <w:rPr>
          <w:rFonts w:asciiTheme="majorHAnsi" w:hAnsiTheme="majorHAnsi" w:cstheme="majorHAnsi"/>
          <w:b/>
          <w:i w:val="0"/>
          <w:color w:val="000000" w:themeColor="text1"/>
          <w:sz w:val="22"/>
          <w:szCs w:val="22"/>
        </w:rPr>
        <w:fldChar w:fldCharType="end"/>
      </w:r>
      <w:r w:rsidRPr="00761C37">
        <w:rPr>
          <w:rFonts w:asciiTheme="majorHAnsi" w:hAnsiTheme="majorHAnsi" w:cstheme="majorHAnsi"/>
          <w:b/>
          <w:i w:val="0"/>
          <w:color w:val="000000" w:themeColor="text1"/>
          <w:sz w:val="22"/>
          <w:szCs w:val="22"/>
        </w:rPr>
        <w:t>.</w:t>
      </w:r>
      <w:r w:rsidRPr="00761C37">
        <w:rPr>
          <w:rFonts w:asciiTheme="majorHAnsi" w:hAnsiTheme="majorHAnsi" w:cstheme="majorHAnsi"/>
          <w:i w:val="0"/>
          <w:color w:val="000000" w:themeColor="text1"/>
          <w:sz w:val="22"/>
          <w:szCs w:val="22"/>
        </w:rPr>
        <w:t xml:space="preserve"> Resultado del cálculo de emisiones de GEI en el sector </w:t>
      </w:r>
      <w:r w:rsidR="00227341">
        <w:rPr>
          <w:rFonts w:asciiTheme="majorHAnsi" w:hAnsiTheme="majorHAnsi" w:cstheme="majorHAnsi"/>
          <w:i w:val="0"/>
          <w:color w:val="000000" w:themeColor="text1"/>
          <w:sz w:val="22"/>
          <w:szCs w:val="22"/>
        </w:rPr>
        <w:t>Transporte</w:t>
      </w:r>
      <w:bookmarkEnd w:id="9"/>
    </w:p>
    <w:tbl>
      <w:tblPr>
        <w:tblW w:w="10996" w:type="dxa"/>
        <w:jc w:val="center"/>
        <w:tblCellMar>
          <w:left w:w="70" w:type="dxa"/>
          <w:right w:w="70" w:type="dxa"/>
        </w:tblCellMar>
        <w:tblLook w:val="04A0" w:firstRow="1" w:lastRow="0" w:firstColumn="1" w:lastColumn="0" w:noHBand="0" w:noVBand="1"/>
      </w:tblPr>
      <w:tblGrid>
        <w:gridCol w:w="1091"/>
        <w:gridCol w:w="811"/>
        <w:gridCol w:w="716"/>
        <w:gridCol w:w="1092"/>
        <w:gridCol w:w="946"/>
        <w:gridCol w:w="946"/>
        <w:gridCol w:w="946"/>
        <w:gridCol w:w="1558"/>
        <w:gridCol w:w="882"/>
        <w:gridCol w:w="1013"/>
        <w:gridCol w:w="995"/>
      </w:tblGrid>
      <w:tr w:rsidR="00B4007D" w:rsidRPr="00B4007D" w14:paraId="5C34C198" w14:textId="77777777" w:rsidTr="00B4007D">
        <w:trPr>
          <w:trHeight w:val="415"/>
          <w:jc w:val="center"/>
        </w:trPr>
        <w:tc>
          <w:tcPr>
            <w:tcW w:w="1091" w:type="dxa"/>
            <w:tcBorders>
              <w:top w:val="single" w:sz="4" w:space="0" w:color="auto"/>
              <w:left w:val="single" w:sz="4" w:space="0" w:color="auto"/>
              <w:bottom w:val="single" w:sz="4" w:space="0" w:color="auto"/>
              <w:right w:val="single" w:sz="4" w:space="0" w:color="auto"/>
            </w:tcBorders>
            <w:shd w:val="clear" w:color="000000" w:fill="A9D08E"/>
            <w:vAlign w:val="center"/>
            <w:hideMark/>
          </w:tcPr>
          <w:p w14:paraId="474CFE77"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SECTOR</w:t>
            </w:r>
          </w:p>
        </w:tc>
        <w:tc>
          <w:tcPr>
            <w:tcW w:w="811" w:type="dxa"/>
            <w:tcBorders>
              <w:top w:val="single" w:sz="4" w:space="0" w:color="auto"/>
              <w:left w:val="nil"/>
              <w:bottom w:val="single" w:sz="4" w:space="0" w:color="auto"/>
              <w:right w:val="single" w:sz="4" w:space="0" w:color="auto"/>
            </w:tcBorders>
            <w:shd w:val="clear" w:color="000000" w:fill="A9D08E"/>
            <w:vAlign w:val="center"/>
            <w:hideMark/>
          </w:tcPr>
          <w:p w14:paraId="6FCB025E"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ALCANCE</w:t>
            </w:r>
          </w:p>
        </w:tc>
        <w:tc>
          <w:tcPr>
            <w:tcW w:w="1807" w:type="dxa"/>
            <w:gridSpan w:val="2"/>
            <w:tcBorders>
              <w:top w:val="single" w:sz="4" w:space="0" w:color="auto"/>
              <w:left w:val="nil"/>
              <w:bottom w:val="single" w:sz="4" w:space="0" w:color="auto"/>
              <w:right w:val="single" w:sz="4" w:space="0" w:color="auto"/>
            </w:tcBorders>
            <w:shd w:val="clear" w:color="000000" w:fill="A9D08E"/>
            <w:vAlign w:val="center"/>
            <w:hideMark/>
          </w:tcPr>
          <w:p w14:paraId="5A26BE4B"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FUENTES DE EMISIÓN</w:t>
            </w:r>
          </w:p>
        </w:tc>
        <w:tc>
          <w:tcPr>
            <w:tcW w:w="946" w:type="dxa"/>
            <w:tcBorders>
              <w:top w:val="single" w:sz="4" w:space="0" w:color="auto"/>
              <w:left w:val="nil"/>
              <w:bottom w:val="single" w:sz="4" w:space="0" w:color="auto"/>
              <w:right w:val="single" w:sz="4" w:space="0" w:color="auto"/>
            </w:tcBorders>
            <w:shd w:val="clear" w:color="000000" w:fill="A9D08E"/>
            <w:vAlign w:val="center"/>
            <w:hideMark/>
          </w:tcPr>
          <w:p w14:paraId="1B5F1DB0"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EMISIONES CO2 (tCO2e)</w:t>
            </w:r>
          </w:p>
        </w:tc>
        <w:tc>
          <w:tcPr>
            <w:tcW w:w="946" w:type="dxa"/>
            <w:tcBorders>
              <w:top w:val="single" w:sz="4" w:space="0" w:color="auto"/>
              <w:left w:val="nil"/>
              <w:bottom w:val="single" w:sz="4" w:space="0" w:color="auto"/>
              <w:right w:val="single" w:sz="4" w:space="0" w:color="auto"/>
            </w:tcBorders>
            <w:shd w:val="clear" w:color="000000" w:fill="A9D08E"/>
            <w:vAlign w:val="center"/>
            <w:hideMark/>
          </w:tcPr>
          <w:p w14:paraId="2B02A5A2"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EMISIONES CH4 (tCO2e)</w:t>
            </w:r>
          </w:p>
        </w:tc>
        <w:tc>
          <w:tcPr>
            <w:tcW w:w="946" w:type="dxa"/>
            <w:tcBorders>
              <w:top w:val="single" w:sz="4" w:space="0" w:color="auto"/>
              <w:left w:val="nil"/>
              <w:bottom w:val="single" w:sz="4" w:space="0" w:color="auto"/>
              <w:right w:val="single" w:sz="4" w:space="0" w:color="auto"/>
            </w:tcBorders>
            <w:shd w:val="clear" w:color="000000" w:fill="A9D08E"/>
            <w:vAlign w:val="center"/>
            <w:hideMark/>
          </w:tcPr>
          <w:p w14:paraId="1F98F046"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EMISIONES N2O (tCO2e)</w:t>
            </w:r>
          </w:p>
        </w:tc>
        <w:tc>
          <w:tcPr>
            <w:tcW w:w="1558" w:type="dxa"/>
            <w:tcBorders>
              <w:top w:val="single" w:sz="4" w:space="0" w:color="auto"/>
              <w:left w:val="nil"/>
              <w:bottom w:val="single" w:sz="4" w:space="0" w:color="auto"/>
              <w:right w:val="single" w:sz="4" w:space="0" w:color="auto"/>
            </w:tcBorders>
            <w:shd w:val="clear" w:color="000000" w:fill="A9D08E"/>
            <w:vAlign w:val="center"/>
            <w:hideMark/>
          </w:tcPr>
          <w:p w14:paraId="49467EA7"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EMISIONES COMPUESTOS FLUORADOS (tCO2e)</w:t>
            </w:r>
          </w:p>
        </w:tc>
        <w:tc>
          <w:tcPr>
            <w:tcW w:w="882" w:type="dxa"/>
            <w:tcBorders>
              <w:top w:val="single" w:sz="4" w:space="0" w:color="auto"/>
              <w:left w:val="nil"/>
              <w:bottom w:val="single" w:sz="4" w:space="0" w:color="auto"/>
              <w:right w:val="single" w:sz="4" w:space="0" w:color="auto"/>
            </w:tcBorders>
            <w:shd w:val="clear" w:color="000000" w:fill="A9D08E"/>
            <w:vAlign w:val="center"/>
            <w:hideMark/>
          </w:tcPr>
          <w:p w14:paraId="3075A29D"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EMISIONES SF6 (tCO2e)</w:t>
            </w:r>
          </w:p>
        </w:tc>
        <w:tc>
          <w:tcPr>
            <w:tcW w:w="1013" w:type="dxa"/>
            <w:tcBorders>
              <w:top w:val="single" w:sz="4" w:space="0" w:color="auto"/>
              <w:left w:val="nil"/>
              <w:bottom w:val="single" w:sz="4" w:space="0" w:color="auto"/>
              <w:right w:val="single" w:sz="4" w:space="0" w:color="auto"/>
            </w:tcBorders>
            <w:shd w:val="clear" w:color="000000" w:fill="A9D08E"/>
            <w:vAlign w:val="center"/>
            <w:hideMark/>
          </w:tcPr>
          <w:p w14:paraId="2BEC21A0"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HUELLA DE CARBONO</w:t>
            </w:r>
            <w:r w:rsidRPr="00B4007D">
              <w:rPr>
                <w:rFonts w:asciiTheme="majorHAnsi" w:eastAsia="Times New Roman" w:hAnsiTheme="majorHAnsi" w:cstheme="majorHAnsi"/>
                <w:b/>
                <w:bCs/>
                <w:color w:val="000000"/>
                <w:sz w:val="16"/>
                <w:szCs w:val="16"/>
                <w:lang w:eastAsia="es-CO"/>
              </w:rPr>
              <w:br/>
              <w:t>(Ton CO2 e)</w:t>
            </w:r>
          </w:p>
        </w:tc>
        <w:tc>
          <w:tcPr>
            <w:tcW w:w="995" w:type="dxa"/>
            <w:tcBorders>
              <w:top w:val="single" w:sz="4" w:space="0" w:color="auto"/>
              <w:left w:val="nil"/>
              <w:bottom w:val="single" w:sz="4" w:space="0" w:color="auto"/>
              <w:right w:val="single" w:sz="4" w:space="0" w:color="auto"/>
            </w:tcBorders>
            <w:shd w:val="clear" w:color="000000" w:fill="A9D08E"/>
            <w:vAlign w:val="center"/>
            <w:hideMark/>
          </w:tcPr>
          <w:p w14:paraId="1CD2C0A2"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PORCENTAJE DEL TOTAL (%)</w:t>
            </w:r>
          </w:p>
        </w:tc>
      </w:tr>
      <w:tr w:rsidR="00B4007D" w:rsidRPr="00B4007D" w14:paraId="3B2FE39E" w14:textId="77777777" w:rsidTr="00B4007D">
        <w:trPr>
          <w:trHeight w:val="204"/>
          <w:jc w:val="center"/>
        </w:trPr>
        <w:tc>
          <w:tcPr>
            <w:tcW w:w="1091" w:type="dxa"/>
            <w:vMerge w:val="restart"/>
            <w:tcBorders>
              <w:top w:val="nil"/>
              <w:left w:val="single" w:sz="4" w:space="0" w:color="auto"/>
              <w:bottom w:val="single" w:sz="4" w:space="0" w:color="auto"/>
              <w:right w:val="single" w:sz="4" w:space="0" w:color="auto"/>
            </w:tcBorders>
            <w:shd w:val="clear" w:color="000000" w:fill="A9D08E"/>
            <w:noWrap/>
            <w:vAlign w:val="center"/>
            <w:hideMark/>
          </w:tcPr>
          <w:p w14:paraId="6EF3CDA4"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 xml:space="preserve">TRANSPORTE </w:t>
            </w:r>
          </w:p>
        </w:tc>
        <w:tc>
          <w:tcPr>
            <w:tcW w:w="8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24FC39"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1</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17ECE310"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 xml:space="preserve">Fuentes </w:t>
            </w:r>
            <w:proofErr w:type="spellStart"/>
            <w:r w:rsidRPr="00B4007D">
              <w:rPr>
                <w:rFonts w:asciiTheme="majorHAnsi" w:eastAsia="Times New Roman" w:hAnsiTheme="majorHAnsi" w:cstheme="majorHAnsi"/>
                <w:color w:val="000000"/>
                <w:sz w:val="16"/>
                <w:szCs w:val="16"/>
                <w:lang w:eastAsia="es-CO"/>
              </w:rPr>
              <w:t>moviles</w:t>
            </w:r>
            <w:proofErr w:type="spellEnd"/>
            <w:r w:rsidRPr="00B4007D">
              <w:rPr>
                <w:rFonts w:asciiTheme="majorHAnsi" w:eastAsia="Times New Roman" w:hAnsiTheme="majorHAnsi" w:cstheme="majorHAnsi"/>
                <w:color w:val="000000"/>
                <w:sz w:val="16"/>
                <w:szCs w:val="16"/>
                <w:lang w:eastAsia="es-CO"/>
              </w:rPr>
              <w:t xml:space="preserve"> </w:t>
            </w:r>
          </w:p>
        </w:tc>
        <w:tc>
          <w:tcPr>
            <w:tcW w:w="1090" w:type="dxa"/>
            <w:tcBorders>
              <w:top w:val="nil"/>
              <w:left w:val="nil"/>
              <w:bottom w:val="single" w:sz="4" w:space="0" w:color="auto"/>
              <w:right w:val="single" w:sz="4" w:space="0" w:color="auto"/>
            </w:tcBorders>
            <w:shd w:val="clear" w:color="auto" w:fill="auto"/>
            <w:vAlign w:val="center"/>
            <w:hideMark/>
          </w:tcPr>
          <w:p w14:paraId="75CF93CF"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proofErr w:type="gramStart"/>
            <w:r w:rsidRPr="00B4007D">
              <w:rPr>
                <w:rFonts w:asciiTheme="majorHAnsi" w:eastAsia="Times New Roman" w:hAnsiTheme="majorHAnsi" w:cstheme="majorHAnsi"/>
                <w:color w:val="000000"/>
                <w:sz w:val="16"/>
                <w:szCs w:val="16"/>
                <w:lang w:eastAsia="es-CO"/>
              </w:rPr>
              <w:t>Consumo combustibles</w:t>
            </w:r>
            <w:proofErr w:type="gramEnd"/>
          </w:p>
        </w:tc>
        <w:tc>
          <w:tcPr>
            <w:tcW w:w="946" w:type="dxa"/>
            <w:tcBorders>
              <w:top w:val="nil"/>
              <w:left w:val="nil"/>
              <w:bottom w:val="single" w:sz="4" w:space="0" w:color="auto"/>
              <w:right w:val="single" w:sz="4" w:space="0" w:color="auto"/>
            </w:tcBorders>
            <w:shd w:val="clear" w:color="auto" w:fill="auto"/>
            <w:noWrap/>
            <w:vAlign w:val="center"/>
            <w:hideMark/>
          </w:tcPr>
          <w:p w14:paraId="3766527A"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946" w:type="dxa"/>
            <w:tcBorders>
              <w:top w:val="nil"/>
              <w:left w:val="nil"/>
              <w:bottom w:val="single" w:sz="4" w:space="0" w:color="auto"/>
              <w:right w:val="single" w:sz="4" w:space="0" w:color="auto"/>
            </w:tcBorders>
            <w:shd w:val="clear" w:color="auto" w:fill="auto"/>
            <w:noWrap/>
            <w:vAlign w:val="center"/>
            <w:hideMark/>
          </w:tcPr>
          <w:p w14:paraId="6B76E9E9"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946" w:type="dxa"/>
            <w:tcBorders>
              <w:top w:val="nil"/>
              <w:left w:val="nil"/>
              <w:bottom w:val="single" w:sz="4" w:space="0" w:color="auto"/>
              <w:right w:val="single" w:sz="4" w:space="0" w:color="auto"/>
            </w:tcBorders>
            <w:shd w:val="clear" w:color="auto" w:fill="auto"/>
            <w:noWrap/>
            <w:vAlign w:val="center"/>
            <w:hideMark/>
          </w:tcPr>
          <w:p w14:paraId="4BF87672"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1558" w:type="dxa"/>
            <w:tcBorders>
              <w:top w:val="nil"/>
              <w:left w:val="nil"/>
              <w:bottom w:val="single" w:sz="4" w:space="0" w:color="auto"/>
              <w:right w:val="single" w:sz="4" w:space="0" w:color="auto"/>
            </w:tcBorders>
            <w:shd w:val="clear" w:color="auto" w:fill="auto"/>
            <w:noWrap/>
            <w:vAlign w:val="center"/>
            <w:hideMark/>
          </w:tcPr>
          <w:p w14:paraId="15E4D559"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882" w:type="dxa"/>
            <w:tcBorders>
              <w:top w:val="nil"/>
              <w:left w:val="nil"/>
              <w:bottom w:val="single" w:sz="4" w:space="0" w:color="auto"/>
              <w:right w:val="single" w:sz="4" w:space="0" w:color="auto"/>
            </w:tcBorders>
            <w:shd w:val="clear" w:color="auto" w:fill="auto"/>
            <w:noWrap/>
            <w:vAlign w:val="center"/>
            <w:hideMark/>
          </w:tcPr>
          <w:p w14:paraId="06D97A52"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1013" w:type="dxa"/>
            <w:tcBorders>
              <w:top w:val="nil"/>
              <w:left w:val="nil"/>
              <w:bottom w:val="single" w:sz="4" w:space="0" w:color="auto"/>
              <w:right w:val="single" w:sz="4" w:space="0" w:color="auto"/>
            </w:tcBorders>
            <w:shd w:val="clear" w:color="auto" w:fill="auto"/>
            <w:noWrap/>
            <w:vAlign w:val="center"/>
            <w:hideMark/>
          </w:tcPr>
          <w:p w14:paraId="60365E19"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995" w:type="dxa"/>
            <w:tcBorders>
              <w:top w:val="nil"/>
              <w:left w:val="nil"/>
              <w:bottom w:val="single" w:sz="4" w:space="0" w:color="auto"/>
              <w:right w:val="single" w:sz="4" w:space="0" w:color="auto"/>
            </w:tcBorders>
            <w:shd w:val="clear" w:color="auto" w:fill="auto"/>
            <w:noWrap/>
            <w:vAlign w:val="center"/>
            <w:hideMark/>
          </w:tcPr>
          <w:p w14:paraId="20C4DBC5"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r>
      <w:tr w:rsidR="00B4007D" w:rsidRPr="00B4007D" w14:paraId="7F06AD1F" w14:textId="77777777" w:rsidTr="00B4007D">
        <w:trPr>
          <w:trHeight w:val="101"/>
          <w:jc w:val="center"/>
        </w:trPr>
        <w:tc>
          <w:tcPr>
            <w:tcW w:w="1091" w:type="dxa"/>
            <w:vMerge/>
            <w:tcBorders>
              <w:top w:val="nil"/>
              <w:left w:val="single" w:sz="4" w:space="0" w:color="auto"/>
              <w:bottom w:val="single" w:sz="4" w:space="0" w:color="auto"/>
              <w:right w:val="single" w:sz="4" w:space="0" w:color="auto"/>
            </w:tcBorders>
            <w:vAlign w:val="center"/>
            <w:hideMark/>
          </w:tcPr>
          <w:p w14:paraId="373BF014" w14:textId="77777777" w:rsidR="00B4007D" w:rsidRPr="00B4007D" w:rsidRDefault="00B4007D" w:rsidP="00B4007D">
            <w:pPr>
              <w:spacing w:after="0" w:line="240" w:lineRule="auto"/>
              <w:jc w:val="left"/>
              <w:rPr>
                <w:rFonts w:asciiTheme="majorHAnsi" w:eastAsia="Times New Roman" w:hAnsiTheme="majorHAnsi" w:cstheme="majorHAnsi"/>
                <w:b/>
                <w:bCs/>
                <w:color w:val="000000"/>
                <w:sz w:val="16"/>
                <w:szCs w:val="16"/>
                <w:lang w:eastAsia="es-CO"/>
              </w:rPr>
            </w:pPr>
          </w:p>
        </w:tc>
        <w:tc>
          <w:tcPr>
            <w:tcW w:w="811" w:type="dxa"/>
            <w:vMerge/>
            <w:tcBorders>
              <w:top w:val="nil"/>
              <w:left w:val="single" w:sz="4" w:space="0" w:color="auto"/>
              <w:bottom w:val="single" w:sz="4" w:space="0" w:color="auto"/>
              <w:right w:val="single" w:sz="4" w:space="0" w:color="auto"/>
            </w:tcBorders>
            <w:vAlign w:val="center"/>
            <w:hideMark/>
          </w:tcPr>
          <w:p w14:paraId="1175F447" w14:textId="77777777" w:rsidR="00B4007D" w:rsidRPr="00B4007D" w:rsidRDefault="00B4007D" w:rsidP="00B4007D">
            <w:pPr>
              <w:spacing w:after="0" w:line="240" w:lineRule="auto"/>
              <w:jc w:val="left"/>
              <w:rPr>
                <w:rFonts w:asciiTheme="majorHAnsi" w:eastAsia="Times New Roman" w:hAnsiTheme="majorHAnsi" w:cstheme="majorHAnsi"/>
                <w:color w:val="000000"/>
                <w:sz w:val="16"/>
                <w:szCs w:val="16"/>
                <w:lang w:eastAsia="es-CO"/>
              </w:rPr>
            </w:pPr>
          </w:p>
        </w:tc>
        <w:tc>
          <w:tcPr>
            <w:tcW w:w="716" w:type="dxa"/>
            <w:vMerge/>
            <w:tcBorders>
              <w:top w:val="nil"/>
              <w:left w:val="single" w:sz="4" w:space="0" w:color="auto"/>
              <w:bottom w:val="single" w:sz="4" w:space="0" w:color="auto"/>
              <w:right w:val="single" w:sz="4" w:space="0" w:color="auto"/>
            </w:tcBorders>
            <w:vAlign w:val="center"/>
            <w:hideMark/>
          </w:tcPr>
          <w:p w14:paraId="7529066E" w14:textId="77777777" w:rsidR="00B4007D" w:rsidRPr="00B4007D" w:rsidRDefault="00B4007D" w:rsidP="00B4007D">
            <w:pPr>
              <w:spacing w:after="0" w:line="240" w:lineRule="auto"/>
              <w:jc w:val="left"/>
              <w:rPr>
                <w:rFonts w:asciiTheme="majorHAnsi" w:eastAsia="Times New Roman" w:hAnsiTheme="majorHAnsi" w:cstheme="majorHAnsi"/>
                <w:color w:val="000000"/>
                <w:sz w:val="16"/>
                <w:szCs w:val="16"/>
                <w:lang w:eastAsia="es-CO"/>
              </w:rPr>
            </w:pPr>
          </w:p>
        </w:tc>
        <w:tc>
          <w:tcPr>
            <w:tcW w:w="1090" w:type="dxa"/>
            <w:tcBorders>
              <w:top w:val="nil"/>
              <w:left w:val="nil"/>
              <w:bottom w:val="single" w:sz="4" w:space="0" w:color="auto"/>
              <w:right w:val="single" w:sz="4" w:space="0" w:color="auto"/>
            </w:tcBorders>
            <w:shd w:val="clear" w:color="auto" w:fill="auto"/>
            <w:vAlign w:val="center"/>
            <w:hideMark/>
          </w:tcPr>
          <w:p w14:paraId="41E8A478"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 xml:space="preserve">Otras emisiones </w:t>
            </w:r>
          </w:p>
        </w:tc>
        <w:tc>
          <w:tcPr>
            <w:tcW w:w="946" w:type="dxa"/>
            <w:tcBorders>
              <w:top w:val="nil"/>
              <w:left w:val="nil"/>
              <w:bottom w:val="single" w:sz="4" w:space="0" w:color="auto"/>
              <w:right w:val="single" w:sz="4" w:space="0" w:color="auto"/>
            </w:tcBorders>
            <w:shd w:val="clear" w:color="auto" w:fill="auto"/>
            <w:noWrap/>
            <w:vAlign w:val="center"/>
            <w:hideMark/>
          </w:tcPr>
          <w:p w14:paraId="14FA68D6"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946" w:type="dxa"/>
            <w:tcBorders>
              <w:top w:val="nil"/>
              <w:left w:val="nil"/>
              <w:bottom w:val="single" w:sz="4" w:space="0" w:color="auto"/>
              <w:right w:val="single" w:sz="4" w:space="0" w:color="auto"/>
            </w:tcBorders>
            <w:shd w:val="clear" w:color="auto" w:fill="auto"/>
            <w:noWrap/>
            <w:vAlign w:val="center"/>
            <w:hideMark/>
          </w:tcPr>
          <w:p w14:paraId="65949A07"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946" w:type="dxa"/>
            <w:tcBorders>
              <w:top w:val="nil"/>
              <w:left w:val="nil"/>
              <w:bottom w:val="single" w:sz="4" w:space="0" w:color="auto"/>
              <w:right w:val="single" w:sz="4" w:space="0" w:color="auto"/>
            </w:tcBorders>
            <w:shd w:val="clear" w:color="auto" w:fill="auto"/>
            <w:noWrap/>
            <w:vAlign w:val="center"/>
            <w:hideMark/>
          </w:tcPr>
          <w:p w14:paraId="10E5F8E7"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1558" w:type="dxa"/>
            <w:tcBorders>
              <w:top w:val="nil"/>
              <w:left w:val="nil"/>
              <w:bottom w:val="single" w:sz="4" w:space="0" w:color="auto"/>
              <w:right w:val="single" w:sz="4" w:space="0" w:color="auto"/>
            </w:tcBorders>
            <w:shd w:val="clear" w:color="auto" w:fill="auto"/>
            <w:noWrap/>
            <w:vAlign w:val="center"/>
            <w:hideMark/>
          </w:tcPr>
          <w:p w14:paraId="618A8125"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144,29</w:t>
            </w:r>
          </w:p>
        </w:tc>
        <w:tc>
          <w:tcPr>
            <w:tcW w:w="882" w:type="dxa"/>
            <w:tcBorders>
              <w:top w:val="nil"/>
              <w:left w:val="nil"/>
              <w:bottom w:val="single" w:sz="4" w:space="0" w:color="auto"/>
              <w:right w:val="single" w:sz="4" w:space="0" w:color="auto"/>
            </w:tcBorders>
            <w:shd w:val="clear" w:color="auto" w:fill="auto"/>
            <w:noWrap/>
            <w:vAlign w:val="center"/>
            <w:hideMark/>
          </w:tcPr>
          <w:p w14:paraId="1989505F"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1013" w:type="dxa"/>
            <w:tcBorders>
              <w:top w:val="nil"/>
              <w:left w:val="nil"/>
              <w:bottom w:val="single" w:sz="4" w:space="0" w:color="auto"/>
              <w:right w:val="single" w:sz="4" w:space="0" w:color="auto"/>
            </w:tcBorders>
            <w:shd w:val="clear" w:color="auto" w:fill="auto"/>
            <w:noWrap/>
            <w:vAlign w:val="center"/>
            <w:hideMark/>
          </w:tcPr>
          <w:p w14:paraId="43DCFD84"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144,29</w:t>
            </w:r>
          </w:p>
        </w:tc>
        <w:tc>
          <w:tcPr>
            <w:tcW w:w="995" w:type="dxa"/>
            <w:tcBorders>
              <w:top w:val="nil"/>
              <w:left w:val="nil"/>
              <w:bottom w:val="single" w:sz="4" w:space="0" w:color="auto"/>
              <w:right w:val="single" w:sz="4" w:space="0" w:color="auto"/>
            </w:tcBorders>
            <w:shd w:val="clear" w:color="auto" w:fill="auto"/>
            <w:noWrap/>
            <w:vAlign w:val="center"/>
            <w:hideMark/>
          </w:tcPr>
          <w:p w14:paraId="0FF682DA"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0,09%</w:t>
            </w:r>
          </w:p>
        </w:tc>
      </w:tr>
      <w:tr w:rsidR="00B4007D" w:rsidRPr="00B4007D" w14:paraId="519583AB" w14:textId="77777777" w:rsidTr="00B4007D">
        <w:trPr>
          <w:trHeight w:val="101"/>
          <w:jc w:val="center"/>
        </w:trPr>
        <w:tc>
          <w:tcPr>
            <w:tcW w:w="1091" w:type="dxa"/>
            <w:vMerge/>
            <w:tcBorders>
              <w:top w:val="nil"/>
              <w:left w:val="single" w:sz="4" w:space="0" w:color="auto"/>
              <w:bottom w:val="single" w:sz="4" w:space="0" w:color="auto"/>
              <w:right w:val="single" w:sz="4" w:space="0" w:color="auto"/>
            </w:tcBorders>
            <w:vAlign w:val="center"/>
            <w:hideMark/>
          </w:tcPr>
          <w:p w14:paraId="3E2C8CDA" w14:textId="77777777" w:rsidR="00B4007D" w:rsidRPr="00B4007D" w:rsidRDefault="00B4007D" w:rsidP="00B4007D">
            <w:pPr>
              <w:spacing w:after="0" w:line="240" w:lineRule="auto"/>
              <w:jc w:val="left"/>
              <w:rPr>
                <w:rFonts w:asciiTheme="majorHAnsi" w:eastAsia="Times New Roman" w:hAnsiTheme="majorHAnsi" w:cstheme="majorHAnsi"/>
                <w:b/>
                <w:bCs/>
                <w:color w:val="000000"/>
                <w:sz w:val="16"/>
                <w:szCs w:val="16"/>
                <w:lang w:eastAsia="es-CO"/>
              </w:rPr>
            </w:pPr>
          </w:p>
        </w:tc>
        <w:tc>
          <w:tcPr>
            <w:tcW w:w="811" w:type="dxa"/>
            <w:vMerge/>
            <w:tcBorders>
              <w:top w:val="nil"/>
              <w:left w:val="single" w:sz="4" w:space="0" w:color="auto"/>
              <w:bottom w:val="single" w:sz="4" w:space="0" w:color="auto"/>
              <w:right w:val="single" w:sz="4" w:space="0" w:color="auto"/>
            </w:tcBorders>
            <w:vAlign w:val="center"/>
            <w:hideMark/>
          </w:tcPr>
          <w:p w14:paraId="4E245425" w14:textId="77777777" w:rsidR="00B4007D" w:rsidRPr="00B4007D" w:rsidRDefault="00B4007D" w:rsidP="00B4007D">
            <w:pPr>
              <w:spacing w:after="0" w:line="240" w:lineRule="auto"/>
              <w:jc w:val="left"/>
              <w:rPr>
                <w:rFonts w:asciiTheme="majorHAnsi" w:eastAsia="Times New Roman" w:hAnsiTheme="majorHAnsi" w:cstheme="majorHAnsi"/>
                <w:color w:val="000000"/>
                <w:sz w:val="16"/>
                <w:szCs w:val="16"/>
                <w:lang w:eastAsia="es-CO"/>
              </w:rPr>
            </w:pPr>
          </w:p>
        </w:tc>
        <w:tc>
          <w:tcPr>
            <w:tcW w:w="1807" w:type="dxa"/>
            <w:gridSpan w:val="2"/>
            <w:tcBorders>
              <w:top w:val="single" w:sz="4" w:space="0" w:color="auto"/>
              <w:left w:val="nil"/>
              <w:bottom w:val="single" w:sz="4" w:space="0" w:color="auto"/>
              <w:right w:val="single" w:sz="4" w:space="0" w:color="auto"/>
            </w:tcBorders>
            <w:shd w:val="clear" w:color="000000" w:fill="C6E0B4"/>
            <w:noWrap/>
            <w:vAlign w:val="center"/>
            <w:hideMark/>
          </w:tcPr>
          <w:p w14:paraId="62BCFE2F"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SUBTOTAL ALCANCE 1</w:t>
            </w:r>
          </w:p>
        </w:tc>
        <w:tc>
          <w:tcPr>
            <w:tcW w:w="946" w:type="dxa"/>
            <w:tcBorders>
              <w:top w:val="nil"/>
              <w:left w:val="nil"/>
              <w:bottom w:val="single" w:sz="4" w:space="0" w:color="auto"/>
              <w:right w:val="single" w:sz="4" w:space="0" w:color="auto"/>
            </w:tcBorders>
            <w:shd w:val="clear" w:color="000000" w:fill="C6E0B4"/>
            <w:noWrap/>
            <w:vAlign w:val="center"/>
            <w:hideMark/>
          </w:tcPr>
          <w:p w14:paraId="07703CC0"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c>
          <w:tcPr>
            <w:tcW w:w="946" w:type="dxa"/>
            <w:tcBorders>
              <w:top w:val="nil"/>
              <w:left w:val="nil"/>
              <w:bottom w:val="single" w:sz="4" w:space="0" w:color="auto"/>
              <w:right w:val="single" w:sz="4" w:space="0" w:color="auto"/>
            </w:tcBorders>
            <w:shd w:val="clear" w:color="000000" w:fill="C6E0B4"/>
            <w:noWrap/>
            <w:vAlign w:val="center"/>
            <w:hideMark/>
          </w:tcPr>
          <w:p w14:paraId="77D745E6"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c>
          <w:tcPr>
            <w:tcW w:w="946" w:type="dxa"/>
            <w:tcBorders>
              <w:top w:val="nil"/>
              <w:left w:val="nil"/>
              <w:bottom w:val="single" w:sz="4" w:space="0" w:color="auto"/>
              <w:right w:val="single" w:sz="4" w:space="0" w:color="auto"/>
            </w:tcBorders>
            <w:shd w:val="clear" w:color="000000" w:fill="C6E0B4"/>
            <w:noWrap/>
            <w:vAlign w:val="center"/>
            <w:hideMark/>
          </w:tcPr>
          <w:p w14:paraId="18A17295"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c>
          <w:tcPr>
            <w:tcW w:w="1558" w:type="dxa"/>
            <w:tcBorders>
              <w:top w:val="nil"/>
              <w:left w:val="nil"/>
              <w:bottom w:val="single" w:sz="4" w:space="0" w:color="auto"/>
              <w:right w:val="single" w:sz="4" w:space="0" w:color="auto"/>
            </w:tcBorders>
            <w:shd w:val="clear" w:color="000000" w:fill="C6E0B4"/>
            <w:noWrap/>
            <w:vAlign w:val="center"/>
            <w:hideMark/>
          </w:tcPr>
          <w:p w14:paraId="04B57282"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144,29</w:t>
            </w:r>
          </w:p>
        </w:tc>
        <w:tc>
          <w:tcPr>
            <w:tcW w:w="882" w:type="dxa"/>
            <w:tcBorders>
              <w:top w:val="nil"/>
              <w:left w:val="nil"/>
              <w:bottom w:val="single" w:sz="4" w:space="0" w:color="auto"/>
              <w:right w:val="single" w:sz="4" w:space="0" w:color="auto"/>
            </w:tcBorders>
            <w:shd w:val="clear" w:color="000000" w:fill="C6E0B4"/>
            <w:noWrap/>
            <w:vAlign w:val="center"/>
            <w:hideMark/>
          </w:tcPr>
          <w:p w14:paraId="3FF6976E"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c>
          <w:tcPr>
            <w:tcW w:w="1013" w:type="dxa"/>
            <w:tcBorders>
              <w:top w:val="nil"/>
              <w:left w:val="nil"/>
              <w:bottom w:val="single" w:sz="4" w:space="0" w:color="auto"/>
              <w:right w:val="single" w:sz="4" w:space="0" w:color="auto"/>
            </w:tcBorders>
            <w:shd w:val="clear" w:color="000000" w:fill="C6E0B4"/>
            <w:noWrap/>
            <w:vAlign w:val="center"/>
            <w:hideMark/>
          </w:tcPr>
          <w:p w14:paraId="721C2542"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144,29</w:t>
            </w:r>
          </w:p>
        </w:tc>
        <w:tc>
          <w:tcPr>
            <w:tcW w:w="995" w:type="dxa"/>
            <w:tcBorders>
              <w:top w:val="nil"/>
              <w:left w:val="nil"/>
              <w:bottom w:val="single" w:sz="4" w:space="0" w:color="auto"/>
              <w:right w:val="single" w:sz="4" w:space="0" w:color="auto"/>
            </w:tcBorders>
            <w:shd w:val="clear" w:color="000000" w:fill="C6E0B4"/>
            <w:noWrap/>
            <w:vAlign w:val="center"/>
            <w:hideMark/>
          </w:tcPr>
          <w:p w14:paraId="3CCE4E10"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0,09%</w:t>
            </w:r>
          </w:p>
        </w:tc>
      </w:tr>
      <w:tr w:rsidR="00B4007D" w:rsidRPr="00B4007D" w14:paraId="156B95AA" w14:textId="77777777" w:rsidTr="00B4007D">
        <w:trPr>
          <w:trHeight w:val="101"/>
          <w:jc w:val="center"/>
        </w:trPr>
        <w:tc>
          <w:tcPr>
            <w:tcW w:w="1091" w:type="dxa"/>
            <w:vMerge/>
            <w:tcBorders>
              <w:top w:val="nil"/>
              <w:left w:val="single" w:sz="4" w:space="0" w:color="auto"/>
              <w:bottom w:val="single" w:sz="4" w:space="0" w:color="auto"/>
              <w:right w:val="single" w:sz="4" w:space="0" w:color="auto"/>
            </w:tcBorders>
            <w:vAlign w:val="center"/>
            <w:hideMark/>
          </w:tcPr>
          <w:p w14:paraId="6FE91860" w14:textId="77777777" w:rsidR="00B4007D" w:rsidRPr="00B4007D" w:rsidRDefault="00B4007D" w:rsidP="00B4007D">
            <w:pPr>
              <w:spacing w:after="0" w:line="240" w:lineRule="auto"/>
              <w:jc w:val="left"/>
              <w:rPr>
                <w:rFonts w:asciiTheme="majorHAnsi" w:eastAsia="Times New Roman" w:hAnsiTheme="majorHAnsi" w:cstheme="majorHAnsi"/>
                <w:b/>
                <w:bCs/>
                <w:color w:val="000000"/>
                <w:sz w:val="16"/>
                <w:szCs w:val="16"/>
                <w:lang w:eastAsia="es-CO"/>
              </w:rPr>
            </w:pPr>
          </w:p>
        </w:tc>
        <w:tc>
          <w:tcPr>
            <w:tcW w:w="8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59123C"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2</w:t>
            </w:r>
          </w:p>
        </w:tc>
        <w:tc>
          <w:tcPr>
            <w:tcW w:w="18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01D6F45"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Consumo de Energía Eléctrica</w:t>
            </w:r>
          </w:p>
        </w:tc>
        <w:tc>
          <w:tcPr>
            <w:tcW w:w="946" w:type="dxa"/>
            <w:tcBorders>
              <w:top w:val="nil"/>
              <w:left w:val="nil"/>
              <w:bottom w:val="single" w:sz="4" w:space="0" w:color="auto"/>
              <w:right w:val="single" w:sz="4" w:space="0" w:color="auto"/>
            </w:tcBorders>
            <w:shd w:val="clear" w:color="auto" w:fill="auto"/>
            <w:noWrap/>
            <w:vAlign w:val="center"/>
            <w:hideMark/>
          </w:tcPr>
          <w:p w14:paraId="6442A459"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946" w:type="dxa"/>
            <w:tcBorders>
              <w:top w:val="nil"/>
              <w:left w:val="nil"/>
              <w:bottom w:val="single" w:sz="4" w:space="0" w:color="auto"/>
              <w:right w:val="single" w:sz="4" w:space="0" w:color="auto"/>
            </w:tcBorders>
            <w:shd w:val="clear" w:color="auto" w:fill="auto"/>
            <w:noWrap/>
            <w:vAlign w:val="center"/>
            <w:hideMark/>
          </w:tcPr>
          <w:p w14:paraId="6BA7D4F4"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946" w:type="dxa"/>
            <w:tcBorders>
              <w:top w:val="nil"/>
              <w:left w:val="nil"/>
              <w:bottom w:val="single" w:sz="4" w:space="0" w:color="auto"/>
              <w:right w:val="single" w:sz="4" w:space="0" w:color="auto"/>
            </w:tcBorders>
            <w:shd w:val="clear" w:color="auto" w:fill="auto"/>
            <w:noWrap/>
            <w:vAlign w:val="center"/>
            <w:hideMark/>
          </w:tcPr>
          <w:p w14:paraId="20A180B1"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1558" w:type="dxa"/>
            <w:tcBorders>
              <w:top w:val="nil"/>
              <w:left w:val="nil"/>
              <w:bottom w:val="single" w:sz="4" w:space="0" w:color="auto"/>
              <w:right w:val="single" w:sz="4" w:space="0" w:color="auto"/>
            </w:tcBorders>
            <w:shd w:val="clear" w:color="auto" w:fill="auto"/>
            <w:noWrap/>
            <w:vAlign w:val="center"/>
            <w:hideMark/>
          </w:tcPr>
          <w:p w14:paraId="6ED2B714"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882" w:type="dxa"/>
            <w:tcBorders>
              <w:top w:val="nil"/>
              <w:left w:val="nil"/>
              <w:bottom w:val="single" w:sz="4" w:space="0" w:color="auto"/>
              <w:right w:val="single" w:sz="4" w:space="0" w:color="auto"/>
            </w:tcBorders>
            <w:shd w:val="clear" w:color="auto" w:fill="auto"/>
            <w:noWrap/>
            <w:vAlign w:val="center"/>
            <w:hideMark/>
          </w:tcPr>
          <w:p w14:paraId="24C65D9F"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1013" w:type="dxa"/>
            <w:tcBorders>
              <w:top w:val="nil"/>
              <w:left w:val="nil"/>
              <w:bottom w:val="single" w:sz="4" w:space="0" w:color="auto"/>
              <w:right w:val="single" w:sz="4" w:space="0" w:color="auto"/>
            </w:tcBorders>
            <w:shd w:val="clear" w:color="auto" w:fill="auto"/>
            <w:noWrap/>
            <w:vAlign w:val="center"/>
            <w:hideMark/>
          </w:tcPr>
          <w:p w14:paraId="69027134"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995" w:type="dxa"/>
            <w:tcBorders>
              <w:top w:val="nil"/>
              <w:left w:val="nil"/>
              <w:bottom w:val="single" w:sz="4" w:space="0" w:color="auto"/>
              <w:right w:val="single" w:sz="4" w:space="0" w:color="auto"/>
            </w:tcBorders>
            <w:shd w:val="clear" w:color="auto" w:fill="auto"/>
            <w:noWrap/>
            <w:vAlign w:val="center"/>
            <w:hideMark/>
          </w:tcPr>
          <w:p w14:paraId="1DBDCCEE"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r>
      <w:tr w:rsidR="00B4007D" w:rsidRPr="00B4007D" w14:paraId="7B8D4A6D" w14:textId="77777777" w:rsidTr="00B4007D">
        <w:trPr>
          <w:trHeight w:val="101"/>
          <w:jc w:val="center"/>
        </w:trPr>
        <w:tc>
          <w:tcPr>
            <w:tcW w:w="1091" w:type="dxa"/>
            <w:vMerge/>
            <w:tcBorders>
              <w:top w:val="nil"/>
              <w:left w:val="single" w:sz="4" w:space="0" w:color="auto"/>
              <w:bottom w:val="single" w:sz="4" w:space="0" w:color="auto"/>
              <w:right w:val="single" w:sz="4" w:space="0" w:color="auto"/>
            </w:tcBorders>
            <w:vAlign w:val="center"/>
            <w:hideMark/>
          </w:tcPr>
          <w:p w14:paraId="5B594E02" w14:textId="77777777" w:rsidR="00B4007D" w:rsidRPr="00B4007D" w:rsidRDefault="00B4007D" w:rsidP="00B4007D">
            <w:pPr>
              <w:spacing w:after="0" w:line="240" w:lineRule="auto"/>
              <w:jc w:val="left"/>
              <w:rPr>
                <w:rFonts w:asciiTheme="majorHAnsi" w:eastAsia="Times New Roman" w:hAnsiTheme="majorHAnsi" w:cstheme="majorHAnsi"/>
                <w:b/>
                <w:bCs/>
                <w:color w:val="000000"/>
                <w:sz w:val="16"/>
                <w:szCs w:val="16"/>
                <w:lang w:eastAsia="es-CO"/>
              </w:rPr>
            </w:pPr>
          </w:p>
        </w:tc>
        <w:tc>
          <w:tcPr>
            <w:tcW w:w="811" w:type="dxa"/>
            <w:vMerge/>
            <w:tcBorders>
              <w:top w:val="nil"/>
              <w:left w:val="single" w:sz="4" w:space="0" w:color="auto"/>
              <w:bottom w:val="single" w:sz="4" w:space="0" w:color="auto"/>
              <w:right w:val="single" w:sz="4" w:space="0" w:color="auto"/>
            </w:tcBorders>
            <w:vAlign w:val="center"/>
            <w:hideMark/>
          </w:tcPr>
          <w:p w14:paraId="0C1285DC" w14:textId="77777777" w:rsidR="00B4007D" w:rsidRPr="00B4007D" w:rsidRDefault="00B4007D" w:rsidP="00B4007D">
            <w:pPr>
              <w:spacing w:after="0" w:line="240" w:lineRule="auto"/>
              <w:jc w:val="left"/>
              <w:rPr>
                <w:rFonts w:asciiTheme="majorHAnsi" w:eastAsia="Times New Roman" w:hAnsiTheme="majorHAnsi" w:cstheme="majorHAnsi"/>
                <w:color w:val="000000"/>
                <w:sz w:val="16"/>
                <w:szCs w:val="16"/>
                <w:lang w:eastAsia="es-CO"/>
              </w:rPr>
            </w:pPr>
          </w:p>
        </w:tc>
        <w:tc>
          <w:tcPr>
            <w:tcW w:w="1807" w:type="dxa"/>
            <w:gridSpan w:val="2"/>
            <w:tcBorders>
              <w:top w:val="single" w:sz="4" w:space="0" w:color="auto"/>
              <w:left w:val="nil"/>
              <w:bottom w:val="single" w:sz="4" w:space="0" w:color="auto"/>
              <w:right w:val="single" w:sz="4" w:space="0" w:color="auto"/>
            </w:tcBorders>
            <w:shd w:val="clear" w:color="000000" w:fill="C6E0B4"/>
            <w:noWrap/>
            <w:vAlign w:val="center"/>
            <w:hideMark/>
          </w:tcPr>
          <w:p w14:paraId="3DA60850"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SUBTOTAL ALCANCE 2</w:t>
            </w:r>
          </w:p>
        </w:tc>
        <w:tc>
          <w:tcPr>
            <w:tcW w:w="946" w:type="dxa"/>
            <w:tcBorders>
              <w:top w:val="nil"/>
              <w:left w:val="nil"/>
              <w:bottom w:val="single" w:sz="4" w:space="0" w:color="auto"/>
              <w:right w:val="single" w:sz="4" w:space="0" w:color="auto"/>
            </w:tcBorders>
            <w:shd w:val="clear" w:color="000000" w:fill="C6E0B4"/>
            <w:noWrap/>
            <w:vAlign w:val="center"/>
            <w:hideMark/>
          </w:tcPr>
          <w:p w14:paraId="2599B22A"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c>
          <w:tcPr>
            <w:tcW w:w="946" w:type="dxa"/>
            <w:tcBorders>
              <w:top w:val="nil"/>
              <w:left w:val="nil"/>
              <w:bottom w:val="single" w:sz="4" w:space="0" w:color="auto"/>
              <w:right w:val="single" w:sz="4" w:space="0" w:color="auto"/>
            </w:tcBorders>
            <w:shd w:val="clear" w:color="000000" w:fill="C6E0B4"/>
            <w:noWrap/>
            <w:vAlign w:val="center"/>
            <w:hideMark/>
          </w:tcPr>
          <w:p w14:paraId="1454CB94"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c>
          <w:tcPr>
            <w:tcW w:w="946" w:type="dxa"/>
            <w:tcBorders>
              <w:top w:val="nil"/>
              <w:left w:val="nil"/>
              <w:bottom w:val="single" w:sz="4" w:space="0" w:color="auto"/>
              <w:right w:val="single" w:sz="4" w:space="0" w:color="auto"/>
            </w:tcBorders>
            <w:shd w:val="clear" w:color="000000" w:fill="C6E0B4"/>
            <w:noWrap/>
            <w:vAlign w:val="center"/>
            <w:hideMark/>
          </w:tcPr>
          <w:p w14:paraId="1412A9D6"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c>
          <w:tcPr>
            <w:tcW w:w="1558" w:type="dxa"/>
            <w:tcBorders>
              <w:top w:val="nil"/>
              <w:left w:val="nil"/>
              <w:bottom w:val="single" w:sz="4" w:space="0" w:color="auto"/>
              <w:right w:val="single" w:sz="4" w:space="0" w:color="auto"/>
            </w:tcBorders>
            <w:shd w:val="clear" w:color="000000" w:fill="C6E0B4"/>
            <w:noWrap/>
            <w:vAlign w:val="center"/>
            <w:hideMark/>
          </w:tcPr>
          <w:p w14:paraId="2B0A2BA5"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c>
          <w:tcPr>
            <w:tcW w:w="882" w:type="dxa"/>
            <w:tcBorders>
              <w:top w:val="nil"/>
              <w:left w:val="nil"/>
              <w:bottom w:val="single" w:sz="4" w:space="0" w:color="auto"/>
              <w:right w:val="single" w:sz="4" w:space="0" w:color="auto"/>
            </w:tcBorders>
            <w:shd w:val="clear" w:color="000000" w:fill="C6E0B4"/>
            <w:noWrap/>
            <w:vAlign w:val="center"/>
            <w:hideMark/>
          </w:tcPr>
          <w:p w14:paraId="4039158F"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c>
          <w:tcPr>
            <w:tcW w:w="1013" w:type="dxa"/>
            <w:tcBorders>
              <w:top w:val="nil"/>
              <w:left w:val="nil"/>
              <w:bottom w:val="single" w:sz="4" w:space="0" w:color="auto"/>
              <w:right w:val="single" w:sz="4" w:space="0" w:color="auto"/>
            </w:tcBorders>
            <w:shd w:val="clear" w:color="000000" w:fill="C6E0B4"/>
            <w:noWrap/>
            <w:vAlign w:val="center"/>
            <w:hideMark/>
          </w:tcPr>
          <w:p w14:paraId="68FCE6C3"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c>
          <w:tcPr>
            <w:tcW w:w="995" w:type="dxa"/>
            <w:tcBorders>
              <w:top w:val="nil"/>
              <w:left w:val="nil"/>
              <w:bottom w:val="single" w:sz="4" w:space="0" w:color="auto"/>
              <w:right w:val="single" w:sz="4" w:space="0" w:color="auto"/>
            </w:tcBorders>
            <w:shd w:val="clear" w:color="000000" w:fill="C6E0B4"/>
            <w:noWrap/>
            <w:vAlign w:val="center"/>
            <w:hideMark/>
          </w:tcPr>
          <w:p w14:paraId="492DC28C"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r>
      <w:tr w:rsidR="00B4007D" w:rsidRPr="00B4007D" w14:paraId="778B9231" w14:textId="77777777" w:rsidTr="00B4007D">
        <w:trPr>
          <w:trHeight w:val="204"/>
          <w:jc w:val="center"/>
        </w:trPr>
        <w:tc>
          <w:tcPr>
            <w:tcW w:w="1091" w:type="dxa"/>
            <w:vMerge/>
            <w:tcBorders>
              <w:top w:val="nil"/>
              <w:left w:val="single" w:sz="4" w:space="0" w:color="auto"/>
              <w:bottom w:val="single" w:sz="4" w:space="0" w:color="auto"/>
              <w:right w:val="single" w:sz="4" w:space="0" w:color="auto"/>
            </w:tcBorders>
            <w:vAlign w:val="center"/>
            <w:hideMark/>
          </w:tcPr>
          <w:p w14:paraId="766D2211" w14:textId="77777777" w:rsidR="00B4007D" w:rsidRPr="00B4007D" w:rsidRDefault="00B4007D" w:rsidP="00B4007D">
            <w:pPr>
              <w:spacing w:after="0" w:line="240" w:lineRule="auto"/>
              <w:jc w:val="left"/>
              <w:rPr>
                <w:rFonts w:asciiTheme="majorHAnsi" w:eastAsia="Times New Roman" w:hAnsiTheme="majorHAnsi" w:cstheme="majorHAnsi"/>
                <w:b/>
                <w:bCs/>
                <w:color w:val="000000"/>
                <w:sz w:val="16"/>
                <w:szCs w:val="16"/>
                <w:lang w:eastAsia="es-CO"/>
              </w:rPr>
            </w:pPr>
          </w:p>
        </w:tc>
        <w:tc>
          <w:tcPr>
            <w:tcW w:w="8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C0EAB9"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3</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2AF9A17C"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 xml:space="preserve">Fuentes </w:t>
            </w:r>
            <w:proofErr w:type="spellStart"/>
            <w:r w:rsidRPr="00B4007D">
              <w:rPr>
                <w:rFonts w:asciiTheme="majorHAnsi" w:eastAsia="Times New Roman" w:hAnsiTheme="majorHAnsi" w:cstheme="majorHAnsi"/>
                <w:color w:val="000000"/>
                <w:sz w:val="16"/>
                <w:szCs w:val="16"/>
                <w:lang w:eastAsia="es-CO"/>
              </w:rPr>
              <w:t>moviles</w:t>
            </w:r>
            <w:proofErr w:type="spellEnd"/>
            <w:r w:rsidRPr="00B4007D">
              <w:rPr>
                <w:rFonts w:asciiTheme="majorHAnsi" w:eastAsia="Times New Roman" w:hAnsiTheme="majorHAnsi" w:cstheme="majorHAnsi"/>
                <w:color w:val="000000"/>
                <w:sz w:val="16"/>
                <w:szCs w:val="16"/>
                <w:lang w:eastAsia="es-CO"/>
              </w:rPr>
              <w:t xml:space="preserve"> </w:t>
            </w:r>
          </w:p>
        </w:tc>
        <w:tc>
          <w:tcPr>
            <w:tcW w:w="1090" w:type="dxa"/>
            <w:tcBorders>
              <w:top w:val="nil"/>
              <w:left w:val="nil"/>
              <w:bottom w:val="single" w:sz="4" w:space="0" w:color="auto"/>
              <w:right w:val="single" w:sz="4" w:space="0" w:color="auto"/>
            </w:tcBorders>
            <w:shd w:val="clear" w:color="auto" w:fill="auto"/>
            <w:vAlign w:val="center"/>
            <w:hideMark/>
          </w:tcPr>
          <w:p w14:paraId="45B4E990"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proofErr w:type="gramStart"/>
            <w:r w:rsidRPr="00B4007D">
              <w:rPr>
                <w:rFonts w:asciiTheme="majorHAnsi" w:eastAsia="Times New Roman" w:hAnsiTheme="majorHAnsi" w:cstheme="majorHAnsi"/>
                <w:color w:val="000000"/>
                <w:sz w:val="16"/>
                <w:szCs w:val="16"/>
                <w:lang w:eastAsia="es-CO"/>
              </w:rPr>
              <w:t>Consumo combustibles</w:t>
            </w:r>
            <w:proofErr w:type="gramEnd"/>
          </w:p>
        </w:tc>
        <w:tc>
          <w:tcPr>
            <w:tcW w:w="946" w:type="dxa"/>
            <w:tcBorders>
              <w:top w:val="nil"/>
              <w:left w:val="nil"/>
              <w:bottom w:val="single" w:sz="4" w:space="0" w:color="auto"/>
              <w:right w:val="single" w:sz="4" w:space="0" w:color="auto"/>
            </w:tcBorders>
            <w:shd w:val="clear" w:color="auto" w:fill="auto"/>
            <w:noWrap/>
            <w:vAlign w:val="center"/>
            <w:hideMark/>
          </w:tcPr>
          <w:p w14:paraId="48711925"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946" w:type="dxa"/>
            <w:tcBorders>
              <w:top w:val="nil"/>
              <w:left w:val="nil"/>
              <w:bottom w:val="single" w:sz="4" w:space="0" w:color="auto"/>
              <w:right w:val="single" w:sz="4" w:space="0" w:color="auto"/>
            </w:tcBorders>
            <w:shd w:val="clear" w:color="auto" w:fill="auto"/>
            <w:noWrap/>
            <w:vAlign w:val="center"/>
            <w:hideMark/>
          </w:tcPr>
          <w:p w14:paraId="35DE867F"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946" w:type="dxa"/>
            <w:tcBorders>
              <w:top w:val="nil"/>
              <w:left w:val="nil"/>
              <w:bottom w:val="single" w:sz="4" w:space="0" w:color="auto"/>
              <w:right w:val="single" w:sz="4" w:space="0" w:color="auto"/>
            </w:tcBorders>
            <w:shd w:val="clear" w:color="auto" w:fill="auto"/>
            <w:noWrap/>
            <w:vAlign w:val="center"/>
            <w:hideMark/>
          </w:tcPr>
          <w:p w14:paraId="34DA78C0"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1558" w:type="dxa"/>
            <w:tcBorders>
              <w:top w:val="nil"/>
              <w:left w:val="nil"/>
              <w:bottom w:val="single" w:sz="4" w:space="0" w:color="auto"/>
              <w:right w:val="single" w:sz="4" w:space="0" w:color="auto"/>
            </w:tcBorders>
            <w:shd w:val="clear" w:color="auto" w:fill="auto"/>
            <w:noWrap/>
            <w:vAlign w:val="center"/>
            <w:hideMark/>
          </w:tcPr>
          <w:p w14:paraId="3C572395"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882" w:type="dxa"/>
            <w:tcBorders>
              <w:top w:val="nil"/>
              <w:left w:val="nil"/>
              <w:bottom w:val="single" w:sz="4" w:space="0" w:color="auto"/>
              <w:right w:val="single" w:sz="4" w:space="0" w:color="auto"/>
            </w:tcBorders>
            <w:shd w:val="clear" w:color="auto" w:fill="auto"/>
            <w:noWrap/>
            <w:vAlign w:val="center"/>
            <w:hideMark/>
          </w:tcPr>
          <w:p w14:paraId="75FCF00E"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1013" w:type="dxa"/>
            <w:tcBorders>
              <w:top w:val="nil"/>
              <w:left w:val="nil"/>
              <w:bottom w:val="single" w:sz="4" w:space="0" w:color="auto"/>
              <w:right w:val="single" w:sz="4" w:space="0" w:color="auto"/>
            </w:tcBorders>
            <w:shd w:val="clear" w:color="auto" w:fill="auto"/>
            <w:noWrap/>
            <w:vAlign w:val="center"/>
            <w:hideMark/>
          </w:tcPr>
          <w:p w14:paraId="03923CA1"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995" w:type="dxa"/>
            <w:tcBorders>
              <w:top w:val="nil"/>
              <w:left w:val="nil"/>
              <w:bottom w:val="single" w:sz="4" w:space="0" w:color="auto"/>
              <w:right w:val="single" w:sz="4" w:space="0" w:color="auto"/>
            </w:tcBorders>
            <w:shd w:val="clear" w:color="auto" w:fill="auto"/>
            <w:noWrap/>
            <w:vAlign w:val="center"/>
            <w:hideMark/>
          </w:tcPr>
          <w:p w14:paraId="1C2CA390"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r>
      <w:tr w:rsidR="00B4007D" w:rsidRPr="00B4007D" w14:paraId="66427EE6" w14:textId="77777777" w:rsidTr="00B4007D">
        <w:trPr>
          <w:trHeight w:val="101"/>
          <w:jc w:val="center"/>
        </w:trPr>
        <w:tc>
          <w:tcPr>
            <w:tcW w:w="1091" w:type="dxa"/>
            <w:vMerge/>
            <w:tcBorders>
              <w:top w:val="nil"/>
              <w:left w:val="single" w:sz="4" w:space="0" w:color="auto"/>
              <w:bottom w:val="single" w:sz="4" w:space="0" w:color="auto"/>
              <w:right w:val="single" w:sz="4" w:space="0" w:color="auto"/>
            </w:tcBorders>
            <w:vAlign w:val="center"/>
            <w:hideMark/>
          </w:tcPr>
          <w:p w14:paraId="40745B8F" w14:textId="77777777" w:rsidR="00B4007D" w:rsidRPr="00B4007D" w:rsidRDefault="00B4007D" w:rsidP="00B4007D">
            <w:pPr>
              <w:spacing w:after="0" w:line="240" w:lineRule="auto"/>
              <w:jc w:val="left"/>
              <w:rPr>
                <w:rFonts w:asciiTheme="majorHAnsi" w:eastAsia="Times New Roman" w:hAnsiTheme="majorHAnsi" w:cstheme="majorHAnsi"/>
                <w:b/>
                <w:bCs/>
                <w:color w:val="000000"/>
                <w:sz w:val="16"/>
                <w:szCs w:val="16"/>
                <w:lang w:eastAsia="es-CO"/>
              </w:rPr>
            </w:pPr>
          </w:p>
        </w:tc>
        <w:tc>
          <w:tcPr>
            <w:tcW w:w="811" w:type="dxa"/>
            <w:vMerge/>
            <w:tcBorders>
              <w:top w:val="nil"/>
              <w:left w:val="single" w:sz="4" w:space="0" w:color="auto"/>
              <w:bottom w:val="single" w:sz="4" w:space="0" w:color="auto"/>
              <w:right w:val="single" w:sz="4" w:space="0" w:color="auto"/>
            </w:tcBorders>
            <w:vAlign w:val="center"/>
            <w:hideMark/>
          </w:tcPr>
          <w:p w14:paraId="4AE95D3B" w14:textId="77777777" w:rsidR="00B4007D" w:rsidRPr="00B4007D" w:rsidRDefault="00B4007D" w:rsidP="00B4007D">
            <w:pPr>
              <w:spacing w:after="0" w:line="240" w:lineRule="auto"/>
              <w:jc w:val="left"/>
              <w:rPr>
                <w:rFonts w:asciiTheme="majorHAnsi" w:eastAsia="Times New Roman" w:hAnsiTheme="majorHAnsi" w:cstheme="majorHAnsi"/>
                <w:color w:val="000000"/>
                <w:sz w:val="16"/>
                <w:szCs w:val="16"/>
                <w:lang w:eastAsia="es-CO"/>
              </w:rPr>
            </w:pPr>
          </w:p>
        </w:tc>
        <w:tc>
          <w:tcPr>
            <w:tcW w:w="716" w:type="dxa"/>
            <w:vMerge/>
            <w:tcBorders>
              <w:top w:val="nil"/>
              <w:left w:val="single" w:sz="4" w:space="0" w:color="auto"/>
              <w:bottom w:val="single" w:sz="4" w:space="0" w:color="auto"/>
              <w:right w:val="single" w:sz="4" w:space="0" w:color="auto"/>
            </w:tcBorders>
            <w:vAlign w:val="center"/>
            <w:hideMark/>
          </w:tcPr>
          <w:p w14:paraId="75AA89EE" w14:textId="77777777" w:rsidR="00B4007D" w:rsidRPr="00B4007D" w:rsidRDefault="00B4007D" w:rsidP="00B4007D">
            <w:pPr>
              <w:spacing w:after="0" w:line="240" w:lineRule="auto"/>
              <w:jc w:val="left"/>
              <w:rPr>
                <w:rFonts w:asciiTheme="majorHAnsi" w:eastAsia="Times New Roman" w:hAnsiTheme="majorHAnsi" w:cstheme="majorHAnsi"/>
                <w:color w:val="000000"/>
                <w:sz w:val="16"/>
                <w:szCs w:val="16"/>
                <w:lang w:eastAsia="es-CO"/>
              </w:rPr>
            </w:pPr>
          </w:p>
        </w:tc>
        <w:tc>
          <w:tcPr>
            <w:tcW w:w="1090" w:type="dxa"/>
            <w:tcBorders>
              <w:top w:val="nil"/>
              <w:left w:val="nil"/>
              <w:bottom w:val="single" w:sz="4" w:space="0" w:color="auto"/>
              <w:right w:val="single" w:sz="4" w:space="0" w:color="auto"/>
            </w:tcBorders>
            <w:shd w:val="clear" w:color="auto" w:fill="auto"/>
            <w:noWrap/>
            <w:vAlign w:val="center"/>
            <w:hideMark/>
          </w:tcPr>
          <w:p w14:paraId="2A7A6613" w14:textId="77777777" w:rsidR="00B4007D" w:rsidRPr="00B4007D" w:rsidRDefault="00B4007D" w:rsidP="00B4007D">
            <w:pPr>
              <w:spacing w:after="0" w:line="240" w:lineRule="auto"/>
              <w:jc w:val="left"/>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 xml:space="preserve">Otras emisiones </w:t>
            </w:r>
          </w:p>
        </w:tc>
        <w:tc>
          <w:tcPr>
            <w:tcW w:w="946" w:type="dxa"/>
            <w:tcBorders>
              <w:top w:val="nil"/>
              <w:left w:val="nil"/>
              <w:bottom w:val="single" w:sz="4" w:space="0" w:color="auto"/>
              <w:right w:val="single" w:sz="4" w:space="0" w:color="auto"/>
            </w:tcBorders>
            <w:shd w:val="clear" w:color="auto" w:fill="auto"/>
            <w:noWrap/>
            <w:vAlign w:val="center"/>
            <w:hideMark/>
          </w:tcPr>
          <w:p w14:paraId="34AAAF0F"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946" w:type="dxa"/>
            <w:tcBorders>
              <w:top w:val="nil"/>
              <w:left w:val="nil"/>
              <w:bottom w:val="single" w:sz="4" w:space="0" w:color="auto"/>
              <w:right w:val="single" w:sz="4" w:space="0" w:color="auto"/>
            </w:tcBorders>
            <w:shd w:val="clear" w:color="auto" w:fill="auto"/>
            <w:noWrap/>
            <w:vAlign w:val="center"/>
            <w:hideMark/>
          </w:tcPr>
          <w:p w14:paraId="130AA938"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946" w:type="dxa"/>
            <w:tcBorders>
              <w:top w:val="nil"/>
              <w:left w:val="nil"/>
              <w:bottom w:val="single" w:sz="4" w:space="0" w:color="auto"/>
              <w:right w:val="single" w:sz="4" w:space="0" w:color="auto"/>
            </w:tcBorders>
            <w:shd w:val="clear" w:color="auto" w:fill="auto"/>
            <w:noWrap/>
            <w:vAlign w:val="center"/>
            <w:hideMark/>
          </w:tcPr>
          <w:p w14:paraId="1B0A89DC"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1558" w:type="dxa"/>
            <w:tcBorders>
              <w:top w:val="nil"/>
              <w:left w:val="nil"/>
              <w:bottom w:val="single" w:sz="4" w:space="0" w:color="auto"/>
              <w:right w:val="single" w:sz="4" w:space="0" w:color="auto"/>
            </w:tcBorders>
            <w:shd w:val="clear" w:color="auto" w:fill="auto"/>
            <w:noWrap/>
            <w:vAlign w:val="center"/>
            <w:hideMark/>
          </w:tcPr>
          <w:p w14:paraId="7E577F74"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882" w:type="dxa"/>
            <w:tcBorders>
              <w:top w:val="nil"/>
              <w:left w:val="nil"/>
              <w:bottom w:val="single" w:sz="4" w:space="0" w:color="auto"/>
              <w:right w:val="single" w:sz="4" w:space="0" w:color="auto"/>
            </w:tcBorders>
            <w:shd w:val="clear" w:color="auto" w:fill="auto"/>
            <w:noWrap/>
            <w:vAlign w:val="center"/>
            <w:hideMark/>
          </w:tcPr>
          <w:p w14:paraId="7DC190BB"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1013" w:type="dxa"/>
            <w:tcBorders>
              <w:top w:val="nil"/>
              <w:left w:val="nil"/>
              <w:bottom w:val="single" w:sz="4" w:space="0" w:color="auto"/>
              <w:right w:val="single" w:sz="4" w:space="0" w:color="auto"/>
            </w:tcBorders>
            <w:shd w:val="clear" w:color="auto" w:fill="auto"/>
            <w:noWrap/>
            <w:vAlign w:val="center"/>
            <w:hideMark/>
          </w:tcPr>
          <w:p w14:paraId="05DA3F10"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c>
          <w:tcPr>
            <w:tcW w:w="995" w:type="dxa"/>
            <w:tcBorders>
              <w:top w:val="nil"/>
              <w:left w:val="nil"/>
              <w:bottom w:val="single" w:sz="4" w:space="0" w:color="auto"/>
              <w:right w:val="single" w:sz="4" w:space="0" w:color="auto"/>
            </w:tcBorders>
            <w:shd w:val="clear" w:color="auto" w:fill="auto"/>
            <w:noWrap/>
            <w:vAlign w:val="center"/>
            <w:hideMark/>
          </w:tcPr>
          <w:p w14:paraId="20B1F64C" w14:textId="77777777" w:rsidR="00B4007D" w:rsidRPr="00B4007D" w:rsidRDefault="00B4007D" w:rsidP="00B4007D">
            <w:pPr>
              <w:spacing w:after="0" w:line="240" w:lineRule="auto"/>
              <w:jc w:val="center"/>
              <w:rPr>
                <w:rFonts w:asciiTheme="majorHAnsi" w:eastAsia="Times New Roman" w:hAnsiTheme="majorHAnsi" w:cstheme="majorHAnsi"/>
                <w:color w:val="000000"/>
                <w:sz w:val="16"/>
                <w:szCs w:val="16"/>
                <w:lang w:eastAsia="es-CO"/>
              </w:rPr>
            </w:pPr>
            <w:r w:rsidRPr="00B4007D">
              <w:rPr>
                <w:rFonts w:asciiTheme="majorHAnsi" w:eastAsia="Times New Roman" w:hAnsiTheme="majorHAnsi" w:cstheme="majorHAnsi"/>
                <w:color w:val="000000"/>
                <w:sz w:val="16"/>
                <w:szCs w:val="16"/>
                <w:lang w:eastAsia="es-CO"/>
              </w:rPr>
              <w:t>0,00%</w:t>
            </w:r>
          </w:p>
        </w:tc>
      </w:tr>
      <w:tr w:rsidR="00B4007D" w:rsidRPr="00B4007D" w14:paraId="064AC1B8" w14:textId="77777777" w:rsidTr="00B4007D">
        <w:trPr>
          <w:trHeight w:val="101"/>
          <w:jc w:val="center"/>
        </w:trPr>
        <w:tc>
          <w:tcPr>
            <w:tcW w:w="1091" w:type="dxa"/>
            <w:vMerge/>
            <w:tcBorders>
              <w:top w:val="nil"/>
              <w:left w:val="single" w:sz="4" w:space="0" w:color="auto"/>
              <w:bottom w:val="single" w:sz="4" w:space="0" w:color="auto"/>
              <w:right w:val="single" w:sz="4" w:space="0" w:color="auto"/>
            </w:tcBorders>
            <w:vAlign w:val="center"/>
            <w:hideMark/>
          </w:tcPr>
          <w:p w14:paraId="200B2DBA" w14:textId="77777777" w:rsidR="00B4007D" w:rsidRPr="00B4007D" w:rsidRDefault="00B4007D" w:rsidP="00B4007D">
            <w:pPr>
              <w:spacing w:after="0" w:line="240" w:lineRule="auto"/>
              <w:jc w:val="left"/>
              <w:rPr>
                <w:rFonts w:asciiTheme="majorHAnsi" w:eastAsia="Times New Roman" w:hAnsiTheme="majorHAnsi" w:cstheme="majorHAnsi"/>
                <w:b/>
                <w:bCs/>
                <w:color w:val="000000"/>
                <w:sz w:val="16"/>
                <w:szCs w:val="16"/>
                <w:lang w:eastAsia="es-CO"/>
              </w:rPr>
            </w:pPr>
          </w:p>
        </w:tc>
        <w:tc>
          <w:tcPr>
            <w:tcW w:w="811" w:type="dxa"/>
            <w:vMerge/>
            <w:tcBorders>
              <w:top w:val="nil"/>
              <w:left w:val="single" w:sz="4" w:space="0" w:color="auto"/>
              <w:bottom w:val="single" w:sz="4" w:space="0" w:color="auto"/>
              <w:right w:val="single" w:sz="4" w:space="0" w:color="auto"/>
            </w:tcBorders>
            <w:vAlign w:val="center"/>
            <w:hideMark/>
          </w:tcPr>
          <w:p w14:paraId="67E5E8D2" w14:textId="77777777" w:rsidR="00B4007D" w:rsidRPr="00B4007D" w:rsidRDefault="00B4007D" w:rsidP="00B4007D">
            <w:pPr>
              <w:spacing w:after="0" w:line="240" w:lineRule="auto"/>
              <w:jc w:val="left"/>
              <w:rPr>
                <w:rFonts w:asciiTheme="majorHAnsi" w:eastAsia="Times New Roman" w:hAnsiTheme="majorHAnsi" w:cstheme="majorHAnsi"/>
                <w:color w:val="000000"/>
                <w:sz w:val="16"/>
                <w:szCs w:val="16"/>
                <w:lang w:eastAsia="es-CO"/>
              </w:rPr>
            </w:pPr>
          </w:p>
        </w:tc>
        <w:tc>
          <w:tcPr>
            <w:tcW w:w="1807" w:type="dxa"/>
            <w:gridSpan w:val="2"/>
            <w:tcBorders>
              <w:top w:val="single" w:sz="4" w:space="0" w:color="auto"/>
              <w:left w:val="nil"/>
              <w:bottom w:val="single" w:sz="4" w:space="0" w:color="auto"/>
              <w:right w:val="single" w:sz="4" w:space="0" w:color="auto"/>
            </w:tcBorders>
            <w:shd w:val="clear" w:color="000000" w:fill="C6E0B4"/>
            <w:noWrap/>
            <w:vAlign w:val="center"/>
            <w:hideMark/>
          </w:tcPr>
          <w:p w14:paraId="7A21BF97"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SUBTOTAL ALCANCE 3</w:t>
            </w:r>
          </w:p>
        </w:tc>
        <w:tc>
          <w:tcPr>
            <w:tcW w:w="946" w:type="dxa"/>
            <w:tcBorders>
              <w:top w:val="nil"/>
              <w:left w:val="nil"/>
              <w:bottom w:val="single" w:sz="4" w:space="0" w:color="auto"/>
              <w:right w:val="single" w:sz="4" w:space="0" w:color="auto"/>
            </w:tcBorders>
            <w:shd w:val="clear" w:color="000000" w:fill="C6E0B4"/>
            <w:noWrap/>
            <w:vAlign w:val="center"/>
            <w:hideMark/>
          </w:tcPr>
          <w:p w14:paraId="7BBFF4FE"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c>
          <w:tcPr>
            <w:tcW w:w="946" w:type="dxa"/>
            <w:tcBorders>
              <w:top w:val="nil"/>
              <w:left w:val="nil"/>
              <w:bottom w:val="single" w:sz="4" w:space="0" w:color="auto"/>
              <w:right w:val="single" w:sz="4" w:space="0" w:color="auto"/>
            </w:tcBorders>
            <w:shd w:val="clear" w:color="000000" w:fill="C6E0B4"/>
            <w:noWrap/>
            <w:vAlign w:val="center"/>
            <w:hideMark/>
          </w:tcPr>
          <w:p w14:paraId="0E26BF45"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c>
          <w:tcPr>
            <w:tcW w:w="946" w:type="dxa"/>
            <w:tcBorders>
              <w:top w:val="nil"/>
              <w:left w:val="nil"/>
              <w:bottom w:val="single" w:sz="4" w:space="0" w:color="auto"/>
              <w:right w:val="single" w:sz="4" w:space="0" w:color="auto"/>
            </w:tcBorders>
            <w:shd w:val="clear" w:color="000000" w:fill="C6E0B4"/>
            <w:noWrap/>
            <w:vAlign w:val="center"/>
            <w:hideMark/>
          </w:tcPr>
          <w:p w14:paraId="7F846B71"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c>
          <w:tcPr>
            <w:tcW w:w="1558" w:type="dxa"/>
            <w:tcBorders>
              <w:top w:val="nil"/>
              <w:left w:val="nil"/>
              <w:bottom w:val="single" w:sz="4" w:space="0" w:color="auto"/>
              <w:right w:val="single" w:sz="4" w:space="0" w:color="auto"/>
            </w:tcBorders>
            <w:shd w:val="clear" w:color="000000" w:fill="C6E0B4"/>
            <w:noWrap/>
            <w:vAlign w:val="center"/>
            <w:hideMark/>
          </w:tcPr>
          <w:p w14:paraId="161AC2CB"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c>
          <w:tcPr>
            <w:tcW w:w="882" w:type="dxa"/>
            <w:tcBorders>
              <w:top w:val="nil"/>
              <w:left w:val="nil"/>
              <w:bottom w:val="single" w:sz="4" w:space="0" w:color="auto"/>
              <w:right w:val="single" w:sz="4" w:space="0" w:color="auto"/>
            </w:tcBorders>
            <w:shd w:val="clear" w:color="000000" w:fill="C6E0B4"/>
            <w:noWrap/>
            <w:vAlign w:val="center"/>
            <w:hideMark/>
          </w:tcPr>
          <w:p w14:paraId="1BAF9939"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c>
          <w:tcPr>
            <w:tcW w:w="1013" w:type="dxa"/>
            <w:tcBorders>
              <w:top w:val="nil"/>
              <w:left w:val="nil"/>
              <w:bottom w:val="single" w:sz="4" w:space="0" w:color="auto"/>
              <w:right w:val="single" w:sz="4" w:space="0" w:color="auto"/>
            </w:tcBorders>
            <w:shd w:val="clear" w:color="000000" w:fill="C6E0B4"/>
            <w:noWrap/>
            <w:vAlign w:val="center"/>
            <w:hideMark/>
          </w:tcPr>
          <w:p w14:paraId="3A95F161"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c>
          <w:tcPr>
            <w:tcW w:w="995" w:type="dxa"/>
            <w:tcBorders>
              <w:top w:val="nil"/>
              <w:left w:val="nil"/>
              <w:bottom w:val="single" w:sz="4" w:space="0" w:color="auto"/>
              <w:right w:val="single" w:sz="4" w:space="0" w:color="auto"/>
            </w:tcBorders>
            <w:shd w:val="clear" w:color="000000" w:fill="C6E0B4"/>
            <w:noWrap/>
            <w:vAlign w:val="center"/>
            <w:hideMark/>
          </w:tcPr>
          <w:p w14:paraId="2559EFA1"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r>
      <w:tr w:rsidR="00B4007D" w:rsidRPr="00B4007D" w14:paraId="703F294F" w14:textId="77777777" w:rsidTr="00B4007D">
        <w:trPr>
          <w:trHeight w:val="101"/>
          <w:jc w:val="center"/>
        </w:trPr>
        <w:tc>
          <w:tcPr>
            <w:tcW w:w="3710" w:type="dxa"/>
            <w:gridSpan w:val="4"/>
            <w:tcBorders>
              <w:top w:val="single" w:sz="4" w:space="0" w:color="auto"/>
              <w:left w:val="single" w:sz="4" w:space="0" w:color="auto"/>
              <w:bottom w:val="single" w:sz="4" w:space="0" w:color="auto"/>
              <w:right w:val="single" w:sz="4" w:space="0" w:color="auto"/>
            </w:tcBorders>
            <w:shd w:val="clear" w:color="000000" w:fill="A9D08E"/>
            <w:noWrap/>
            <w:vAlign w:val="center"/>
            <w:hideMark/>
          </w:tcPr>
          <w:p w14:paraId="7CF6553B"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proofErr w:type="gramStart"/>
            <w:r w:rsidRPr="00B4007D">
              <w:rPr>
                <w:rFonts w:asciiTheme="majorHAnsi" w:eastAsia="Times New Roman" w:hAnsiTheme="majorHAnsi" w:cstheme="majorHAnsi"/>
                <w:b/>
                <w:bCs/>
                <w:color w:val="000000"/>
                <w:sz w:val="16"/>
                <w:szCs w:val="16"/>
                <w:lang w:eastAsia="es-CO"/>
              </w:rPr>
              <w:t>TOTAL</w:t>
            </w:r>
            <w:proofErr w:type="gramEnd"/>
            <w:r w:rsidRPr="00B4007D">
              <w:rPr>
                <w:rFonts w:asciiTheme="majorHAnsi" w:eastAsia="Times New Roman" w:hAnsiTheme="majorHAnsi" w:cstheme="majorHAnsi"/>
                <w:b/>
                <w:bCs/>
                <w:color w:val="000000"/>
                <w:sz w:val="16"/>
                <w:szCs w:val="16"/>
                <w:lang w:eastAsia="es-CO"/>
              </w:rPr>
              <w:t xml:space="preserve"> SECTOR TRANSPORTE</w:t>
            </w:r>
          </w:p>
        </w:tc>
        <w:tc>
          <w:tcPr>
            <w:tcW w:w="946" w:type="dxa"/>
            <w:tcBorders>
              <w:top w:val="nil"/>
              <w:left w:val="nil"/>
              <w:bottom w:val="single" w:sz="4" w:space="0" w:color="auto"/>
              <w:right w:val="single" w:sz="4" w:space="0" w:color="auto"/>
            </w:tcBorders>
            <w:shd w:val="clear" w:color="auto" w:fill="auto"/>
            <w:noWrap/>
            <w:vAlign w:val="center"/>
            <w:hideMark/>
          </w:tcPr>
          <w:p w14:paraId="1130AAC7"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c>
          <w:tcPr>
            <w:tcW w:w="946" w:type="dxa"/>
            <w:tcBorders>
              <w:top w:val="nil"/>
              <w:left w:val="nil"/>
              <w:bottom w:val="single" w:sz="4" w:space="0" w:color="auto"/>
              <w:right w:val="single" w:sz="4" w:space="0" w:color="auto"/>
            </w:tcBorders>
            <w:shd w:val="clear" w:color="auto" w:fill="auto"/>
            <w:noWrap/>
            <w:vAlign w:val="center"/>
            <w:hideMark/>
          </w:tcPr>
          <w:p w14:paraId="13144EF7"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c>
          <w:tcPr>
            <w:tcW w:w="946" w:type="dxa"/>
            <w:tcBorders>
              <w:top w:val="nil"/>
              <w:left w:val="nil"/>
              <w:bottom w:val="single" w:sz="4" w:space="0" w:color="auto"/>
              <w:right w:val="single" w:sz="4" w:space="0" w:color="auto"/>
            </w:tcBorders>
            <w:shd w:val="clear" w:color="auto" w:fill="auto"/>
            <w:noWrap/>
            <w:vAlign w:val="center"/>
            <w:hideMark/>
          </w:tcPr>
          <w:p w14:paraId="0D2615D4"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c>
          <w:tcPr>
            <w:tcW w:w="1558" w:type="dxa"/>
            <w:tcBorders>
              <w:top w:val="nil"/>
              <w:left w:val="nil"/>
              <w:bottom w:val="single" w:sz="4" w:space="0" w:color="auto"/>
              <w:right w:val="single" w:sz="4" w:space="0" w:color="auto"/>
            </w:tcBorders>
            <w:shd w:val="clear" w:color="auto" w:fill="auto"/>
            <w:noWrap/>
            <w:vAlign w:val="center"/>
            <w:hideMark/>
          </w:tcPr>
          <w:p w14:paraId="09200D0F"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144,29</w:t>
            </w:r>
          </w:p>
        </w:tc>
        <w:tc>
          <w:tcPr>
            <w:tcW w:w="882" w:type="dxa"/>
            <w:tcBorders>
              <w:top w:val="nil"/>
              <w:left w:val="nil"/>
              <w:bottom w:val="single" w:sz="4" w:space="0" w:color="auto"/>
              <w:right w:val="single" w:sz="4" w:space="0" w:color="auto"/>
            </w:tcBorders>
            <w:shd w:val="clear" w:color="auto" w:fill="auto"/>
            <w:noWrap/>
            <w:vAlign w:val="center"/>
            <w:hideMark/>
          </w:tcPr>
          <w:p w14:paraId="2DA19DEA"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0,00</w:t>
            </w:r>
          </w:p>
        </w:tc>
        <w:tc>
          <w:tcPr>
            <w:tcW w:w="1013" w:type="dxa"/>
            <w:tcBorders>
              <w:top w:val="nil"/>
              <w:left w:val="nil"/>
              <w:bottom w:val="single" w:sz="4" w:space="0" w:color="auto"/>
              <w:right w:val="single" w:sz="4" w:space="0" w:color="auto"/>
            </w:tcBorders>
            <w:shd w:val="clear" w:color="auto" w:fill="auto"/>
            <w:noWrap/>
            <w:vAlign w:val="center"/>
            <w:hideMark/>
          </w:tcPr>
          <w:p w14:paraId="2C33ECF4"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144,29</w:t>
            </w:r>
          </w:p>
        </w:tc>
        <w:tc>
          <w:tcPr>
            <w:tcW w:w="995" w:type="dxa"/>
            <w:tcBorders>
              <w:top w:val="nil"/>
              <w:left w:val="nil"/>
              <w:bottom w:val="single" w:sz="4" w:space="0" w:color="auto"/>
              <w:right w:val="single" w:sz="4" w:space="0" w:color="auto"/>
            </w:tcBorders>
            <w:shd w:val="clear" w:color="auto" w:fill="auto"/>
            <w:noWrap/>
            <w:vAlign w:val="center"/>
            <w:hideMark/>
          </w:tcPr>
          <w:p w14:paraId="5F162966" w14:textId="77777777" w:rsidR="00B4007D" w:rsidRPr="00B4007D" w:rsidRDefault="00B4007D" w:rsidP="00B4007D">
            <w:pPr>
              <w:spacing w:after="0" w:line="240" w:lineRule="auto"/>
              <w:jc w:val="center"/>
              <w:rPr>
                <w:rFonts w:asciiTheme="majorHAnsi" w:eastAsia="Times New Roman" w:hAnsiTheme="majorHAnsi" w:cstheme="majorHAnsi"/>
                <w:b/>
                <w:bCs/>
                <w:color w:val="000000"/>
                <w:sz w:val="16"/>
                <w:szCs w:val="16"/>
                <w:lang w:eastAsia="es-CO"/>
              </w:rPr>
            </w:pPr>
            <w:r w:rsidRPr="00B4007D">
              <w:rPr>
                <w:rFonts w:asciiTheme="majorHAnsi" w:eastAsia="Times New Roman" w:hAnsiTheme="majorHAnsi" w:cstheme="majorHAnsi"/>
                <w:b/>
                <w:bCs/>
                <w:color w:val="000000"/>
                <w:sz w:val="16"/>
                <w:szCs w:val="16"/>
                <w:lang w:eastAsia="es-CO"/>
              </w:rPr>
              <w:t>0,09%</w:t>
            </w:r>
          </w:p>
        </w:tc>
      </w:tr>
    </w:tbl>
    <w:p w14:paraId="4220B42F" w14:textId="77777777" w:rsidR="00594D9E" w:rsidRPr="00761C37" w:rsidRDefault="00594D9E" w:rsidP="00594D9E">
      <w:pPr>
        <w:spacing w:before="240"/>
        <w:jc w:val="center"/>
        <w:rPr>
          <w:rFonts w:asciiTheme="majorHAnsi" w:hAnsiTheme="majorHAnsi" w:cstheme="majorHAnsi"/>
          <w:color w:val="000000" w:themeColor="text1"/>
          <w:sz w:val="18"/>
          <w:szCs w:val="18"/>
        </w:rPr>
      </w:pPr>
      <w:r w:rsidRPr="00761C37">
        <w:rPr>
          <w:rFonts w:asciiTheme="majorHAnsi" w:hAnsiTheme="majorHAnsi" w:cstheme="majorHAnsi"/>
          <w:b/>
          <w:color w:val="000000" w:themeColor="text1"/>
          <w:sz w:val="18"/>
          <w:szCs w:val="18"/>
        </w:rPr>
        <w:t>Fuente:</w:t>
      </w:r>
      <w:r w:rsidRPr="00761C37">
        <w:rPr>
          <w:rFonts w:asciiTheme="majorHAnsi" w:hAnsiTheme="majorHAnsi" w:cstheme="majorHAnsi"/>
          <w:color w:val="000000" w:themeColor="text1"/>
          <w:sz w:val="18"/>
          <w:szCs w:val="18"/>
        </w:rPr>
        <w:t xml:space="preserve"> Equipo de asistencia técnica Gobernación de Cundinamarca a partir de Corporación Autónoma Regional (CAR), 2022.</w:t>
      </w:r>
    </w:p>
    <w:p w14:paraId="7BAD4BE8" w14:textId="77777777" w:rsidR="00594D9E" w:rsidRPr="00761C37" w:rsidRDefault="00B4007D" w:rsidP="00594D9E">
      <w:pPr>
        <w:jc w:val="center"/>
        <w:rPr>
          <w:rFonts w:asciiTheme="majorHAnsi" w:hAnsiTheme="majorHAnsi" w:cstheme="majorHAnsi"/>
          <w:color w:val="000000" w:themeColor="text1"/>
          <w:sz w:val="18"/>
          <w:szCs w:val="18"/>
        </w:rPr>
      </w:pPr>
      <w:r>
        <w:rPr>
          <w:noProof/>
        </w:rPr>
        <w:lastRenderedPageBreak/>
        <w:drawing>
          <wp:inline distT="0" distB="0" distL="0" distR="0" wp14:anchorId="3F05F811" wp14:editId="630A72D9">
            <wp:extent cx="5612130" cy="3305175"/>
            <wp:effectExtent l="0" t="0" r="7620" b="9525"/>
            <wp:docPr id="6" name="Gráfico 6">
              <a:extLst xmlns:a="http://schemas.openxmlformats.org/drawingml/2006/main">
                <a:ext uri="{FF2B5EF4-FFF2-40B4-BE49-F238E27FC236}">
                  <a16:creationId xmlns:a16="http://schemas.microsoft.com/office/drawing/2014/main" id="{F2757877-E23D-4777-BFD9-B2F53EFFC7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2460582" w14:textId="7CDF081A" w:rsidR="00594D9E" w:rsidRPr="00761C37" w:rsidRDefault="00594D9E" w:rsidP="00594D9E">
      <w:pPr>
        <w:pStyle w:val="Descripcin"/>
        <w:jc w:val="center"/>
        <w:rPr>
          <w:rFonts w:asciiTheme="majorHAnsi" w:hAnsiTheme="majorHAnsi" w:cstheme="majorHAnsi"/>
          <w:i w:val="0"/>
          <w:color w:val="000000" w:themeColor="text1"/>
          <w:sz w:val="22"/>
          <w:szCs w:val="22"/>
        </w:rPr>
      </w:pPr>
      <w:bookmarkStart w:id="10" w:name="_Toc98839223"/>
      <w:r w:rsidRPr="00761C37">
        <w:rPr>
          <w:rFonts w:asciiTheme="majorHAnsi" w:hAnsiTheme="majorHAnsi" w:cstheme="majorHAnsi"/>
          <w:b/>
          <w:i w:val="0"/>
          <w:color w:val="000000" w:themeColor="text1"/>
          <w:sz w:val="22"/>
          <w:szCs w:val="22"/>
        </w:rPr>
        <w:t xml:space="preserve">Ilustración </w:t>
      </w:r>
      <w:r w:rsidRPr="00761C37">
        <w:rPr>
          <w:rFonts w:asciiTheme="majorHAnsi" w:hAnsiTheme="majorHAnsi" w:cstheme="majorHAnsi"/>
          <w:b/>
          <w:i w:val="0"/>
          <w:color w:val="000000" w:themeColor="text1"/>
          <w:sz w:val="22"/>
          <w:szCs w:val="22"/>
        </w:rPr>
        <w:fldChar w:fldCharType="begin"/>
      </w:r>
      <w:r w:rsidRPr="00761C37">
        <w:rPr>
          <w:rFonts w:asciiTheme="majorHAnsi" w:hAnsiTheme="majorHAnsi" w:cstheme="majorHAnsi"/>
          <w:b/>
          <w:i w:val="0"/>
          <w:color w:val="000000" w:themeColor="text1"/>
          <w:sz w:val="22"/>
          <w:szCs w:val="22"/>
        </w:rPr>
        <w:instrText xml:space="preserve"> SEQ Ilustración \* ARABIC </w:instrText>
      </w:r>
      <w:r w:rsidRPr="00761C37">
        <w:rPr>
          <w:rFonts w:asciiTheme="majorHAnsi" w:hAnsiTheme="majorHAnsi" w:cstheme="majorHAnsi"/>
          <w:b/>
          <w:i w:val="0"/>
          <w:color w:val="000000" w:themeColor="text1"/>
          <w:sz w:val="22"/>
          <w:szCs w:val="22"/>
        </w:rPr>
        <w:fldChar w:fldCharType="separate"/>
      </w:r>
      <w:r w:rsidR="00450C21">
        <w:rPr>
          <w:rFonts w:asciiTheme="majorHAnsi" w:hAnsiTheme="majorHAnsi" w:cstheme="majorHAnsi"/>
          <w:b/>
          <w:i w:val="0"/>
          <w:noProof/>
          <w:color w:val="000000" w:themeColor="text1"/>
          <w:sz w:val="22"/>
          <w:szCs w:val="22"/>
        </w:rPr>
        <w:t>4</w:t>
      </w:r>
      <w:r w:rsidRPr="00761C37">
        <w:rPr>
          <w:rFonts w:asciiTheme="majorHAnsi" w:hAnsiTheme="majorHAnsi" w:cstheme="majorHAnsi"/>
          <w:b/>
          <w:i w:val="0"/>
          <w:color w:val="000000" w:themeColor="text1"/>
          <w:sz w:val="22"/>
          <w:szCs w:val="22"/>
        </w:rPr>
        <w:fldChar w:fldCharType="end"/>
      </w:r>
      <w:r w:rsidRPr="00761C37">
        <w:rPr>
          <w:rFonts w:asciiTheme="majorHAnsi" w:hAnsiTheme="majorHAnsi" w:cstheme="majorHAnsi"/>
          <w:b/>
          <w:i w:val="0"/>
          <w:color w:val="000000" w:themeColor="text1"/>
          <w:sz w:val="22"/>
          <w:szCs w:val="22"/>
        </w:rPr>
        <w:t xml:space="preserve">. </w:t>
      </w:r>
      <w:r w:rsidRPr="00761C37">
        <w:rPr>
          <w:rFonts w:asciiTheme="majorHAnsi" w:hAnsiTheme="majorHAnsi" w:cstheme="majorHAnsi"/>
          <w:i w:val="0"/>
          <w:color w:val="000000" w:themeColor="text1"/>
          <w:sz w:val="22"/>
          <w:szCs w:val="22"/>
        </w:rPr>
        <w:t xml:space="preserve">Resultado del cálculo de emisiones de GEI en el sector </w:t>
      </w:r>
      <w:r w:rsidR="00227341">
        <w:rPr>
          <w:rFonts w:asciiTheme="majorHAnsi" w:hAnsiTheme="majorHAnsi" w:cstheme="majorHAnsi"/>
          <w:i w:val="0"/>
          <w:color w:val="000000" w:themeColor="text1"/>
          <w:sz w:val="22"/>
          <w:szCs w:val="22"/>
        </w:rPr>
        <w:t>Transporte</w:t>
      </w:r>
      <w:bookmarkEnd w:id="10"/>
    </w:p>
    <w:p w14:paraId="134E1A61" w14:textId="77777777" w:rsidR="00594D9E" w:rsidRPr="00761C37" w:rsidRDefault="00594D9E" w:rsidP="00594D9E">
      <w:pPr>
        <w:jc w:val="center"/>
        <w:rPr>
          <w:rFonts w:asciiTheme="majorHAnsi" w:hAnsiTheme="majorHAnsi" w:cstheme="majorHAnsi"/>
          <w:color w:val="000000" w:themeColor="text1"/>
          <w:sz w:val="18"/>
          <w:szCs w:val="18"/>
        </w:rPr>
      </w:pPr>
      <w:r w:rsidRPr="00761C37">
        <w:rPr>
          <w:rFonts w:asciiTheme="majorHAnsi" w:hAnsiTheme="majorHAnsi" w:cstheme="majorHAnsi"/>
          <w:b/>
          <w:color w:val="000000" w:themeColor="text1"/>
          <w:sz w:val="18"/>
          <w:szCs w:val="18"/>
        </w:rPr>
        <w:t>Fuente:</w:t>
      </w:r>
      <w:r w:rsidRPr="00761C37">
        <w:rPr>
          <w:rFonts w:asciiTheme="majorHAnsi" w:hAnsiTheme="majorHAnsi" w:cstheme="majorHAnsi"/>
          <w:color w:val="000000" w:themeColor="text1"/>
          <w:sz w:val="18"/>
          <w:szCs w:val="18"/>
        </w:rPr>
        <w:t xml:space="preserve"> Equipo de asistencia técnica Gobernación de </w:t>
      </w:r>
      <w:bookmarkStart w:id="11" w:name="_GoBack"/>
      <w:bookmarkEnd w:id="11"/>
      <w:r w:rsidRPr="00761C37">
        <w:rPr>
          <w:rFonts w:asciiTheme="majorHAnsi" w:hAnsiTheme="majorHAnsi" w:cstheme="majorHAnsi"/>
          <w:color w:val="000000" w:themeColor="text1"/>
          <w:sz w:val="18"/>
          <w:szCs w:val="18"/>
        </w:rPr>
        <w:t>Cundinamarca a partir de Corporación Autónoma Regional (CAR), 2022.</w:t>
      </w:r>
    </w:p>
    <w:p w14:paraId="3656C006" w14:textId="77777777" w:rsidR="00594D9E" w:rsidRPr="00761C37" w:rsidRDefault="00594D9E" w:rsidP="00594D9E">
      <w:pPr>
        <w:rPr>
          <w:rFonts w:asciiTheme="majorHAnsi" w:hAnsiTheme="majorHAnsi" w:cstheme="majorHAnsi"/>
        </w:rPr>
      </w:pPr>
      <w:r w:rsidRPr="00761C37">
        <w:rPr>
          <w:rFonts w:asciiTheme="majorHAnsi" w:hAnsiTheme="majorHAnsi" w:cstheme="majorHAnsi"/>
        </w:rPr>
        <w:t xml:space="preserve">De este modo, para este sector se ha obtenido que para el alcance 1, las emisiones con mayor valor son las emisiones </w:t>
      </w:r>
      <w:r w:rsidR="00276A84">
        <w:rPr>
          <w:rFonts w:asciiTheme="majorHAnsi" w:hAnsiTheme="majorHAnsi" w:cstheme="majorHAnsi"/>
        </w:rPr>
        <w:t>por compuestos fluorados</w:t>
      </w:r>
      <w:r>
        <w:rPr>
          <w:rFonts w:asciiTheme="majorHAnsi" w:hAnsiTheme="majorHAnsi" w:cstheme="majorHAnsi"/>
        </w:rPr>
        <w:t xml:space="preserve"> </w:t>
      </w:r>
      <w:r w:rsidRPr="00761C37">
        <w:rPr>
          <w:rFonts w:asciiTheme="majorHAnsi" w:hAnsiTheme="majorHAnsi" w:cstheme="majorHAnsi"/>
        </w:rPr>
        <w:t xml:space="preserve">con un valor de </w:t>
      </w:r>
      <w:r w:rsidR="00276A84">
        <w:rPr>
          <w:rFonts w:asciiTheme="majorHAnsi" w:hAnsiTheme="majorHAnsi" w:cstheme="majorHAnsi"/>
        </w:rPr>
        <w:t>323,67</w:t>
      </w:r>
      <w:r>
        <w:rPr>
          <w:rFonts w:asciiTheme="majorHAnsi" w:hAnsiTheme="majorHAnsi" w:cstheme="majorHAnsi"/>
        </w:rPr>
        <w:t xml:space="preserve"> Ton CO2e</w:t>
      </w:r>
      <w:r w:rsidRPr="00761C37">
        <w:rPr>
          <w:rFonts w:asciiTheme="majorHAnsi" w:hAnsiTheme="majorHAnsi" w:cstheme="majorHAnsi"/>
        </w:rPr>
        <w:t xml:space="preserve"> y las emisiones con menor valor son las emisiones </w:t>
      </w:r>
      <w:r w:rsidR="00276A84">
        <w:rPr>
          <w:rFonts w:asciiTheme="majorHAnsi" w:hAnsiTheme="majorHAnsi" w:cstheme="majorHAnsi"/>
        </w:rPr>
        <w:t>de gas CO2 con un valor de 0,02 Ton CO2</w:t>
      </w:r>
      <w:r w:rsidRPr="00761C37">
        <w:rPr>
          <w:rFonts w:asciiTheme="majorHAnsi" w:hAnsiTheme="majorHAnsi" w:cstheme="majorHAnsi"/>
        </w:rPr>
        <w:t>. En cuanto al alcance 2</w:t>
      </w:r>
      <w:r w:rsidR="00276A84">
        <w:rPr>
          <w:rFonts w:asciiTheme="majorHAnsi" w:hAnsiTheme="majorHAnsi" w:cstheme="majorHAnsi"/>
        </w:rPr>
        <w:t xml:space="preserve"> y alcance 3</w:t>
      </w:r>
      <w:r w:rsidRPr="00761C37">
        <w:rPr>
          <w:rFonts w:asciiTheme="majorHAnsi" w:hAnsiTheme="majorHAnsi" w:cstheme="majorHAnsi"/>
        </w:rPr>
        <w:t xml:space="preserve">, </w:t>
      </w:r>
      <w:r w:rsidR="00276A84">
        <w:rPr>
          <w:rFonts w:asciiTheme="majorHAnsi" w:hAnsiTheme="majorHAnsi" w:cstheme="majorHAnsi"/>
        </w:rPr>
        <w:t>no se registra información a causa de deficiencia de información proporcionada por los entes</w:t>
      </w:r>
      <w:r w:rsidRPr="00761C37">
        <w:rPr>
          <w:rFonts w:asciiTheme="majorHAnsi" w:hAnsiTheme="majorHAnsi" w:cstheme="majorHAnsi"/>
        </w:rPr>
        <w:t xml:space="preserve">. Finalmente, se obtiene que, en el sector </w:t>
      </w:r>
      <w:r w:rsidR="00DC3419">
        <w:rPr>
          <w:rFonts w:asciiTheme="majorHAnsi" w:hAnsiTheme="majorHAnsi" w:cstheme="majorHAnsi"/>
        </w:rPr>
        <w:t>transporte</w:t>
      </w:r>
      <w:r w:rsidRPr="00761C37">
        <w:rPr>
          <w:rFonts w:asciiTheme="majorHAnsi" w:hAnsiTheme="majorHAnsi" w:cstheme="majorHAnsi"/>
        </w:rPr>
        <w:t xml:space="preserve">, las emisiones </w:t>
      </w:r>
      <w:r w:rsidR="00276A84">
        <w:rPr>
          <w:rFonts w:asciiTheme="majorHAnsi" w:hAnsiTheme="majorHAnsi" w:cstheme="majorHAnsi"/>
        </w:rPr>
        <w:t>de compuesto fluorados</w:t>
      </w:r>
      <w:r w:rsidRPr="00761C37">
        <w:rPr>
          <w:rFonts w:asciiTheme="majorHAnsi" w:hAnsiTheme="majorHAnsi" w:cstheme="majorHAnsi"/>
        </w:rPr>
        <w:t xml:space="preserve"> son las más frecuentes para un total de </w:t>
      </w:r>
      <w:r w:rsidR="00276A84">
        <w:rPr>
          <w:rFonts w:asciiTheme="majorHAnsi" w:hAnsiTheme="majorHAnsi" w:cstheme="majorHAnsi"/>
        </w:rPr>
        <w:t>323,67</w:t>
      </w:r>
      <w:r>
        <w:rPr>
          <w:rFonts w:asciiTheme="majorHAnsi" w:hAnsiTheme="majorHAnsi" w:cstheme="majorHAnsi"/>
        </w:rPr>
        <w:t xml:space="preserve"> Ton CO2e</w:t>
      </w:r>
      <w:r w:rsidRPr="00761C37">
        <w:rPr>
          <w:rFonts w:asciiTheme="majorHAnsi" w:hAnsiTheme="majorHAnsi" w:cstheme="majorHAnsi"/>
        </w:rPr>
        <w:t xml:space="preserve"> y un total de emisiones </w:t>
      </w:r>
      <w:r>
        <w:rPr>
          <w:rFonts w:asciiTheme="majorHAnsi" w:hAnsiTheme="majorHAnsi" w:cstheme="majorHAnsi"/>
        </w:rPr>
        <w:t xml:space="preserve">de gases de efecto invernadero de </w:t>
      </w:r>
      <w:r w:rsidR="00276A84">
        <w:rPr>
          <w:rFonts w:asciiTheme="majorHAnsi" w:hAnsiTheme="majorHAnsi" w:cstheme="majorHAnsi"/>
        </w:rPr>
        <w:t>323,69</w:t>
      </w:r>
      <w:r>
        <w:rPr>
          <w:rFonts w:asciiTheme="majorHAnsi" w:hAnsiTheme="majorHAnsi" w:cstheme="majorHAnsi"/>
        </w:rPr>
        <w:t xml:space="preserve"> Ton CO2e </w:t>
      </w:r>
      <w:r w:rsidRPr="00761C37">
        <w:rPr>
          <w:rFonts w:asciiTheme="majorHAnsi" w:hAnsiTheme="majorHAnsi" w:cstheme="majorHAnsi"/>
        </w:rPr>
        <w:t>generales en el municipio</w:t>
      </w:r>
      <w:r>
        <w:rPr>
          <w:rFonts w:asciiTheme="majorHAnsi" w:hAnsiTheme="majorHAnsi" w:cstheme="majorHAnsi"/>
        </w:rPr>
        <w:t>.</w:t>
      </w:r>
    </w:p>
    <w:p w14:paraId="39117647" w14:textId="77777777" w:rsidR="00F773E3" w:rsidRPr="00761C37" w:rsidRDefault="00F773E3" w:rsidP="00584F9D">
      <w:pPr>
        <w:pStyle w:val="Ttulo2"/>
        <w:rPr>
          <w:rFonts w:asciiTheme="majorHAnsi" w:hAnsiTheme="majorHAnsi" w:cstheme="majorHAnsi"/>
        </w:rPr>
      </w:pPr>
      <w:bookmarkStart w:id="12" w:name="_Toc98840258"/>
      <w:r w:rsidRPr="00761C37">
        <w:rPr>
          <w:rFonts w:asciiTheme="majorHAnsi" w:hAnsiTheme="majorHAnsi" w:cstheme="majorHAnsi"/>
        </w:rPr>
        <w:t>Sector Industrial</w:t>
      </w:r>
      <w:bookmarkEnd w:id="12"/>
    </w:p>
    <w:p w14:paraId="6DF3624C" w14:textId="77777777" w:rsidR="00594D9E" w:rsidRPr="00761C37" w:rsidRDefault="00594D9E" w:rsidP="00594D9E">
      <w:pPr>
        <w:rPr>
          <w:rFonts w:asciiTheme="majorHAnsi" w:hAnsiTheme="majorHAnsi" w:cstheme="majorHAnsi"/>
        </w:rPr>
      </w:pPr>
      <w:r w:rsidRPr="00761C37">
        <w:rPr>
          <w:rFonts w:asciiTheme="majorHAnsi" w:hAnsiTheme="majorHAnsi" w:cstheme="majorHAnsi"/>
        </w:rPr>
        <w:t xml:space="preserve">Para el cálculo de la huella de carbono, este sector o grupo, reside en todas las emisiones generadas </w:t>
      </w:r>
      <w:r w:rsidR="005B4CB3">
        <w:rPr>
          <w:rFonts w:asciiTheme="majorHAnsi" w:hAnsiTheme="majorHAnsi" w:cstheme="majorHAnsi"/>
        </w:rPr>
        <w:t>en los parques industriales dentro</w:t>
      </w:r>
      <w:r w:rsidRPr="00761C37">
        <w:rPr>
          <w:rFonts w:asciiTheme="majorHAnsi" w:hAnsiTheme="majorHAnsi" w:cstheme="majorHAnsi"/>
        </w:rPr>
        <w:t xml:space="preserve"> del municipio de </w:t>
      </w:r>
      <w:proofErr w:type="spellStart"/>
      <w:r w:rsidRPr="00761C37">
        <w:rPr>
          <w:rFonts w:asciiTheme="majorHAnsi" w:hAnsiTheme="majorHAnsi" w:cstheme="majorHAnsi"/>
        </w:rPr>
        <w:t>Bituima</w:t>
      </w:r>
      <w:proofErr w:type="spellEnd"/>
      <w:r w:rsidRPr="00761C37">
        <w:rPr>
          <w:rFonts w:asciiTheme="majorHAnsi" w:hAnsiTheme="majorHAnsi" w:cstheme="majorHAnsi"/>
        </w:rPr>
        <w:t xml:space="preserve"> a causa </w:t>
      </w:r>
      <w:r w:rsidR="005B4CB3">
        <w:rPr>
          <w:rFonts w:asciiTheme="majorHAnsi" w:hAnsiTheme="majorHAnsi" w:cstheme="majorHAnsi"/>
        </w:rPr>
        <w:t>de los procesos productivos por el uso de</w:t>
      </w:r>
      <w:r w:rsidRPr="00761C37">
        <w:rPr>
          <w:rFonts w:asciiTheme="majorHAnsi" w:hAnsiTheme="majorHAnsi" w:cstheme="majorHAnsi"/>
        </w:rPr>
        <w:t xml:space="preserve"> diferentes combustibles</w:t>
      </w:r>
      <w:r w:rsidR="005B4CB3">
        <w:rPr>
          <w:rFonts w:asciiTheme="majorHAnsi" w:hAnsiTheme="majorHAnsi" w:cstheme="majorHAnsi"/>
        </w:rPr>
        <w:t xml:space="preserve">, </w:t>
      </w:r>
      <w:r w:rsidRPr="00761C37">
        <w:rPr>
          <w:rFonts w:asciiTheme="majorHAnsi" w:hAnsiTheme="majorHAnsi" w:cstheme="majorHAnsi"/>
        </w:rPr>
        <w:t xml:space="preserve">usos de </w:t>
      </w:r>
      <w:r w:rsidR="005B4CB3">
        <w:rPr>
          <w:rFonts w:asciiTheme="majorHAnsi" w:hAnsiTheme="majorHAnsi" w:cstheme="majorHAnsi"/>
        </w:rPr>
        <w:t>energía eléctrica y</w:t>
      </w:r>
      <w:r w:rsidRPr="00761C37">
        <w:rPr>
          <w:rFonts w:asciiTheme="majorHAnsi" w:hAnsiTheme="majorHAnsi" w:cstheme="majorHAnsi"/>
        </w:rPr>
        <w:t xml:space="preserve"> </w:t>
      </w:r>
      <w:r w:rsidR="005B4CB3">
        <w:rPr>
          <w:rFonts w:asciiTheme="majorHAnsi" w:hAnsiTheme="majorHAnsi" w:cstheme="majorHAnsi"/>
        </w:rPr>
        <w:t>uso</w:t>
      </w:r>
      <w:r w:rsidRPr="00761C37">
        <w:rPr>
          <w:rFonts w:asciiTheme="majorHAnsi" w:hAnsiTheme="majorHAnsi" w:cstheme="majorHAnsi"/>
        </w:rPr>
        <w:t xml:space="preserve"> de </w:t>
      </w:r>
      <w:r w:rsidR="005B4CB3">
        <w:rPr>
          <w:rFonts w:asciiTheme="majorHAnsi" w:hAnsiTheme="majorHAnsi" w:cstheme="majorHAnsi"/>
        </w:rPr>
        <w:t xml:space="preserve">sustancias con </w:t>
      </w:r>
      <w:r w:rsidRPr="00761C37">
        <w:rPr>
          <w:rFonts w:asciiTheme="majorHAnsi" w:hAnsiTheme="majorHAnsi" w:cstheme="majorHAnsi"/>
        </w:rPr>
        <w:t>compuestos fluorados. Partiendo de esto, se definirán alcances para este sector de la siguiente manera:</w:t>
      </w:r>
    </w:p>
    <w:p w14:paraId="2D0EFC04" w14:textId="77777777" w:rsidR="00594D9E" w:rsidRPr="00761C37" w:rsidRDefault="00594D9E" w:rsidP="00594D9E">
      <w:pPr>
        <w:pStyle w:val="Prrafodelista"/>
        <w:numPr>
          <w:ilvl w:val="0"/>
          <w:numId w:val="6"/>
        </w:numPr>
        <w:rPr>
          <w:rFonts w:asciiTheme="majorHAnsi" w:hAnsiTheme="majorHAnsi" w:cstheme="majorHAnsi"/>
        </w:rPr>
      </w:pPr>
      <w:r w:rsidRPr="00761C37">
        <w:rPr>
          <w:rFonts w:asciiTheme="majorHAnsi" w:hAnsiTheme="majorHAnsi" w:cstheme="majorHAnsi"/>
        </w:rPr>
        <w:lastRenderedPageBreak/>
        <w:t>Alcance 1: Emisiones de CO2, CH4, N2O (Causadas por el consumo de combustibles fósiles</w:t>
      </w:r>
      <w:r w:rsidR="005B4CB3" w:rsidRPr="00761C37">
        <w:rPr>
          <w:rFonts w:asciiTheme="majorHAnsi" w:hAnsiTheme="majorHAnsi" w:cstheme="majorHAnsi"/>
        </w:rPr>
        <w:t>),</w:t>
      </w:r>
      <w:r w:rsidR="005B4CB3">
        <w:rPr>
          <w:rFonts w:asciiTheme="majorHAnsi" w:hAnsiTheme="majorHAnsi" w:cstheme="majorHAnsi"/>
        </w:rPr>
        <w:t xml:space="preserve"> </w:t>
      </w:r>
      <w:r w:rsidRPr="00761C37">
        <w:rPr>
          <w:rFonts w:asciiTheme="majorHAnsi" w:hAnsiTheme="majorHAnsi" w:cstheme="majorHAnsi"/>
        </w:rPr>
        <w:t xml:space="preserve">Emisiones de </w:t>
      </w:r>
      <w:proofErr w:type="spellStart"/>
      <w:r w:rsidR="005B4CB3">
        <w:rPr>
          <w:rFonts w:asciiTheme="majorHAnsi" w:hAnsiTheme="majorHAnsi" w:cstheme="majorHAnsi"/>
        </w:rPr>
        <w:t>HFCs</w:t>
      </w:r>
      <w:proofErr w:type="spellEnd"/>
      <w:r w:rsidR="005B4CB3">
        <w:rPr>
          <w:rFonts w:asciiTheme="majorHAnsi" w:hAnsiTheme="majorHAnsi" w:cstheme="majorHAnsi"/>
        </w:rPr>
        <w:t xml:space="preserve">, </w:t>
      </w:r>
      <w:proofErr w:type="spellStart"/>
      <w:r w:rsidR="005B4CB3">
        <w:rPr>
          <w:rFonts w:asciiTheme="majorHAnsi" w:hAnsiTheme="majorHAnsi" w:cstheme="majorHAnsi"/>
        </w:rPr>
        <w:t>PFCs</w:t>
      </w:r>
      <w:proofErr w:type="spellEnd"/>
      <w:r w:rsidR="005B4CB3">
        <w:rPr>
          <w:rFonts w:asciiTheme="majorHAnsi" w:hAnsiTheme="majorHAnsi" w:cstheme="majorHAnsi"/>
        </w:rPr>
        <w:t xml:space="preserve"> y SF6</w:t>
      </w:r>
      <w:r w:rsidRPr="00761C37">
        <w:rPr>
          <w:rFonts w:asciiTheme="majorHAnsi" w:hAnsiTheme="majorHAnsi" w:cstheme="majorHAnsi"/>
        </w:rPr>
        <w:t xml:space="preserve"> (Uso de </w:t>
      </w:r>
      <w:r w:rsidR="005B4CB3">
        <w:rPr>
          <w:rFonts w:asciiTheme="majorHAnsi" w:hAnsiTheme="majorHAnsi" w:cstheme="majorHAnsi"/>
        </w:rPr>
        <w:t>compuestos fluorados</w:t>
      </w:r>
      <w:r w:rsidRPr="00761C37">
        <w:rPr>
          <w:rFonts w:asciiTheme="majorHAnsi" w:hAnsiTheme="majorHAnsi" w:cstheme="majorHAnsi"/>
        </w:rPr>
        <w:t>)</w:t>
      </w:r>
      <w:r w:rsidR="005B4CB3">
        <w:rPr>
          <w:rFonts w:asciiTheme="majorHAnsi" w:hAnsiTheme="majorHAnsi" w:cstheme="majorHAnsi"/>
        </w:rPr>
        <w:t>, Emisiones de CO2 (Uso de lubricantes)</w:t>
      </w:r>
    </w:p>
    <w:p w14:paraId="32E6E96A" w14:textId="77777777" w:rsidR="00594D9E" w:rsidRDefault="00594D9E" w:rsidP="00594D9E">
      <w:pPr>
        <w:pStyle w:val="Prrafodelista"/>
        <w:numPr>
          <w:ilvl w:val="0"/>
          <w:numId w:val="6"/>
        </w:numPr>
        <w:rPr>
          <w:rFonts w:asciiTheme="majorHAnsi" w:hAnsiTheme="majorHAnsi" w:cstheme="majorHAnsi"/>
        </w:rPr>
      </w:pPr>
      <w:r w:rsidRPr="00761C37">
        <w:rPr>
          <w:rFonts w:asciiTheme="majorHAnsi" w:hAnsiTheme="majorHAnsi" w:cstheme="majorHAnsi"/>
        </w:rPr>
        <w:t>Alcance 2: Emisiones de CO2 (Generadas por consumo de energía eléctrica).</w:t>
      </w:r>
    </w:p>
    <w:p w14:paraId="5F9557AE" w14:textId="77777777" w:rsidR="005B4CB3" w:rsidRPr="00761C37" w:rsidRDefault="005B4CB3" w:rsidP="00594D9E">
      <w:pPr>
        <w:pStyle w:val="Prrafodelista"/>
        <w:numPr>
          <w:ilvl w:val="0"/>
          <w:numId w:val="6"/>
        </w:numPr>
        <w:rPr>
          <w:rFonts w:asciiTheme="majorHAnsi" w:hAnsiTheme="majorHAnsi" w:cstheme="majorHAnsi"/>
        </w:rPr>
      </w:pPr>
      <w:r>
        <w:rPr>
          <w:rFonts w:asciiTheme="majorHAnsi" w:hAnsiTheme="majorHAnsi" w:cstheme="majorHAnsi"/>
        </w:rPr>
        <w:t>Biomasa: Emisiones de CO2 (Generadas por quema de Biomasa)</w:t>
      </w:r>
    </w:p>
    <w:p w14:paraId="7F5195AF" w14:textId="77777777" w:rsidR="00656158" w:rsidRPr="00D23224" w:rsidRDefault="00594D9E" w:rsidP="00594D9E">
      <w:pPr>
        <w:rPr>
          <w:rFonts w:asciiTheme="majorHAnsi" w:hAnsiTheme="majorHAnsi" w:cstheme="majorHAnsi"/>
        </w:rPr>
      </w:pPr>
      <w:r>
        <w:rPr>
          <w:rFonts w:asciiTheme="majorHAnsi" w:hAnsiTheme="majorHAnsi" w:cstheme="majorHAnsi"/>
        </w:rPr>
        <w:t>Para el diligenciamiento de los campos para este sector, la información es obtenida por medio de la Unidad de Planeación Minero Energética (</w:t>
      </w:r>
      <w:r>
        <w:rPr>
          <w:rFonts w:asciiTheme="majorHAnsi" w:hAnsiTheme="majorHAnsi" w:cstheme="majorHAnsi"/>
          <w:b/>
          <w:i/>
        </w:rPr>
        <w:t>UPME</w:t>
      </w:r>
      <w:r>
        <w:rPr>
          <w:rFonts w:asciiTheme="majorHAnsi" w:hAnsiTheme="majorHAnsi" w:cstheme="majorHAnsi"/>
        </w:rPr>
        <w:t>), el Departamento Administrativo Nacional de Estadística (</w:t>
      </w:r>
      <w:r>
        <w:rPr>
          <w:rFonts w:asciiTheme="majorHAnsi" w:hAnsiTheme="majorHAnsi" w:cstheme="majorHAnsi"/>
          <w:b/>
          <w:i/>
        </w:rPr>
        <w:t>DANE</w:t>
      </w:r>
      <w:r>
        <w:rPr>
          <w:rFonts w:asciiTheme="majorHAnsi" w:hAnsiTheme="majorHAnsi" w:cstheme="majorHAnsi"/>
        </w:rPr>
        <w:t>), el Sistema único de Información de Servicios Públicos Domiciliarios (</w:t>
      </w:r>
      <w:r>
        <w:rPr>
          <w:rFonts w:asciiTheme="majorHAnsi" w:hAnsiTheme="majorHAnsi" w:cstheme="majorHAnsi"/>
          <w:b/>
          <w:i/>
        </w:rPr>
        <w:t>SUI</w:t>
      </w:r>
      <w:r>
        <w:rPr>
          <w:rFonts w:asciiTheme="majorHAnsi" w:hAnsiTheme="majorHAnsi" w:cstheme="majorHAnsi"/>
        </w:rPr>
        <w:t xml:space="preserve">), </w:t>
      </w:r>
      <w:r w:rsidR="00656158">
        <w:rPr>
          <w:rFonts w:asciiTheme="majorHAnsi" w:hAnsiTheme="majorHAnsi" w:cstheme="majorHAnsi"/>
        </w:rPr>
        <w:t>historiales</w:t>
      </w:r>
      <w:r w:rsidR="005B4CB3">
        <w:rPr>
          <w:rFonts w:asciiTheme="majorHAnsi" w:hAnsiTheme="majorHAnsi" w:cstheme="majorHAnsi"/>
        </w:rPr>
        <w:t xml:space="preserve"> de industrias, </w:t>
      </w:r>
      <w:r>
        <w:rPr>
          <w:rFonts w:asciiTheme="majorHAnsi" w:hAnsiTheme="majorHAnsi" w:cstheme="majorHAnsi"/>
        </w:rPr>
        <w:t xml:space="preserve">entre otros, los cuales proporción informes y registros de cantidades y consumos adherentes a las actividades para el sector </w:t>
      </w:r>
      <w:r w:rsidR="00656158">
        <w:rPr>
          <w:rFonts w:asciiTheme="majorHAnsi" w:hAnsiTheme="majorHAnsi" w:cstheme="majorHAnsi"/>
        </w:rPr>
        <w:t>industrial</w:t>
      </w:r>
      <w:r>
        <w:rPr>
          <w:rFonts w:asciiTheme="majorHAnsi" w:hAnsiTheme="majorHAnsi" w:cstheme="majorHAnsi"/>
        </w:rPr>
        <w:t>.</w:t>
      </w:r>
    </w:p>
    <w:p w14:paraId="77E854DB" w14:textId="5296CE6D" w:rsidR="00594D9E" w:rsidRDefault="00594D9E" w:rsidP="00594D9E">
      <w:pPr>
        <w:pStyle w:val="Descripcin"/>
        <w:jc w:val="center"/>
        <w:rPr>
          <w:rFonts w:asciiTheme="majorHAnsi" w:hAnsiTheme="majorHAnsi" w:cstheme="majorHAnsi"/>
          <w:i w:val="0"/>
          <w:color w:val="000000" w:themeColor="text1"/>
          <w:sz w:val="22"/>
          <w:szCs w:val="22"/>
        </w:rPr>
      </w:pPr>
      <w:bookmarkStart w:id="13" w:name="_Toc98839265"/>
      <w:r w:rsidRPr="00761C37">
        <w:rPr>
          <w:rFonts w:asciiTheme="majorHAnsi" w:hAnsiTheme="majorHAnsi" w:cstheme="majorHAnsi"/>
          <w:b/>
          <w:i w:val="0"/>
          <w:color w:val="000000" w:themeColor="text1"/>
          <w:sz w:val="22"/>
          <w:szCs w:val="22"/>
        </w:rPr>
        <w:t xml:space="preserve">Tabla </w:t>
      </w:r>
      <w:r w:rsidRPr="00761C37">
        <w:rPr>
          <w:rFonts w:asciiTheme="majorHAnsi" w:hAnsiTheme="majorHAnsi" w:cstheme="majorHAnsi"/>
          <w:b/>
          <w:i w:val="0"/>
          <w:color w:val="000000" w:themeColor="text1"/>
          <w:sz w:val="22"/>
          <w:szCs w:val="22"/>
        </w:rPr>
        <w:fldChar w:fldCharType="begin"/>
      </w:r>
      <w:r w:rsidRPr="00761C37">
        <w:rPr>
          <w:rFonts w:asciiTheme="majorHAnsi" w:hAnsiTheme="majorHAnsi" w:cstheme="majorHAnsi"/>
          <w:b/>
          <w:i w:val="0"/>
          <w:color w:val="000000" w:themeColor="text1"/>
          <w:sz w:val="22"/>
          <w:szCs w:val="22"/>
        </w:rPr>
        <w:instrText xml:space="preserve"> SEQ Tabla \* ARABIC </w:instrText>
      </w:r>
      <w:r w:rsidRPr="00761C37">
        <w:rPr>
          <w:rFonts w:asciiTheme="majorHAnsi" w:hAnsiTheme="majorHAnsi" w:cstheme="majorHAnsi"/>
          <w:b/>
          <w:i w:val="0"/>
          <w:color w:val="000000" w:themeColor="text1"/>
          <w:sz w:val="22"/>
          <w:szCs w:val="22"/>
        </w:rPr>
        <w:fldChar w:fldCharType="separate"/>
      </w:r>
      <w:r w:rsidR="00450C21">
        <w:rPr>
          <w:rFonts w:asciiTheme="majorHAnsi" w:hAnsiTheme="majorHAnsi" w:cstheme="majorHAnsi"/>
          <w:b/>
          <w:i w:val="0"/>
          <w:noProof/>
          <w:color w:val="000000" w:themeColor="text1"/>
          <w:sz w:val="22"/>
          <w:szCs w:val="22"/>
        </w:rPr>
        <w:t>4</w:t>
      </w:r>
      <w:r w:rsidRPr="00761C37">
        <w:rPr>
          <w:rFonts w:asciiTheme="majorHAnsi" w:hAnsiTheme="majorHAnsi" w:cstheme="majorHAnsi"/>
          <w:b/>
          <w:i w:val="0"/>
          <w:color w:val="000000" w:themeColor="text1"/>
          <w:sz w:val="22"/>
          <w:szCs w:val="22"/>
        </w:rPr>
        <w:fldChar w:fldCharType="end"/>
      </w:r>
      <w:r w:rsidRPr="00761C37">
        <w:rPr>
          <w:rFonts w:asciiTheme="majorHAnsi" w:hAnsiTheme="majorHAnsi" w:cstheme="majorHAnsi"/>
          <w:b/>
          <w:i w:val="0"/>
          <w:color w:val="000000" w:themeColor="text1"/>
          <w:sz w:val="22"/>
          <w:szCs w:val="22"/>
        </w:rPr>
        <w:t>.</w:t>
      </w:r>
      <w:r w:rsidRPr="00761C37">
        <w:rPr>
          <w:rFonts w:asciiTheme="majorHAnsi" w:hAnsiTheme="majorHAnsi" w:cstheme="majorHAnsi"/>
          <w:i w:val="0"/>
          <w:color w:val="000000" w:themeColor="text1"/>
          <w:sz w:val="22"/>
          <w:szCs w:val="22"/>
        </w:rPr>
        <w:t xml:space="preserve"> Resultado del cálculo de emisiones de GEI en el sector </w:t>
      </w:r>
      <w:r w:rsidR="00227341">
        <w:rPr>
          <w:rFonts w:asciiTheme="majorHAnsi" w:hAnsiTheme="majorHAnsi" w:cstheme="majorHAnsi"/>
          <w:i w:val="0"/>
          <w:color w:val="000000" w:themeColor="text1"/>
          <w:sz w:val="22"/>
          <w:szCs w:val="22"/>
        </w:rPr>
        <w:t>Industrial</w:t>
      </w:r>
      <w:bookmarkEnd w:id="13"/>
    </w:p>
    <w:tbl>
      <w:tblPr>
        <w:tblW w:w="9882" w:type="dxa"/>
        <w:jc w:val="center"/>
        <w:tblCellMar>
          <w:left w:w="70" w:type="dxa"/>
          <w:right w:w="70" w:type="dxa"/>
        </w:tblCellMar>
        <w:tblLook w:val="04A0" w:firstRow="1" w:lastRow="0" w:firstColumn="1" w:lastColumn="0" w:noHBand="0" w:noVBand="1"/>
      </w:tblPr>
      <w:tblGrid>
        <w:gridCol w:w="875"/>
        <w:gridCol w:w="767"/>
        <w:gridCol w:w="677"/>
        <w:gridCol w:w="1053"/>
        <w:gridCol w:w="895"/>
        <w:gridCol w:w="895"/>
        <w:gridCol w:w="895"/>
        <w:gridCol w:w="1093"/>
        <w:gridCol w:w="895"/>
        <w:gridCol w:w="828"/>
        <w:gridCol w:w="1009"/>
      </w:tblGrid>
      <w:tr w:rsidR="00304CF8" w:rsidRPr="00227341" w14:paraId="7792F2EE" w14:textId="77777777" w:rsidTr="00B4007D">
        <w:trPr>
          <w:trHeight w:val="938"/>
          <w:jc w:val="center"/>
        </w:trPr>
        <w:tc>
          <w:tcPr>
            <w:tcW w:w="875" w:type="dxa"/>
            <w:tcBorders>
              <w:top w:val="single" w:sz="4" w:space="0" w:color="auto"/>
              <w:left w:val="single" w:sz="4" w:space="0" w:color="auto"/>
              <w:bottom w:val="single" w:sz="4" w:space="0" w:color="auto"/>
              <w:right w:val="single" w:sz="4" w:space="0" w:color="auto"/>
            </w:tcBorders>
            <w:shd w:val="clear" w:color="92CDDC" w:fill="92CDDC"/>
            <w:vAlign w:val="center"/>
            <w:hideMark/>
          </w:tcPr>
          <w:p w14:paraId="270C402F"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SECTOR</w:t>
            </w:r>
          </w:p>
        </w:tc>
        <w:tc>
          <w:tcPr>
            <w:tcW w:w="767" w:type="dxa"/>
            <w:tcBorders>
              <w:top w:val="single" w:sz="4" w:space="0" w:color="auto"/>
              <w:left w:val="nil"/>
              <w:bottom w:val="single" w:sz="4" w:space="0" w:color="auto"/>
              <w:right w:val="single" w:sz="4" w:space="0" w:color="auto"/>
            </w:tcBorders>
            <w:shd w:val="clear" w:color="92CDDC" w:fill="92CDDC"/>
            <w:vAlign w:val="center"/>
            <w:hideMark/>
          </w:tcPr>
          <w:p w14:paraId="1C0710D6"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ALCANCE</w:t>
            </w:r>
          </w:p>
        </w:tc>
        <w:tc>
          <w:tcPr>
            <w:tcW w:w="1728" w:type="dxa"/>
            <w:gridSpan w:val="2"/>
            <w:tcBorders>
              <w:top w:val="single" w:sz="4" w:space="0" w:color="auto"/>
              <w:left w:val="nil"/>
              <w:bottom w:val="single" w:sz="4" w:space="0" w:color="auto"/>
              <w:right w:val="single" w:sz="4" w:space="0" w:color="auto"/>
            </w:tcBorders>
            <w:shd w:val="clear" w:color="92CDDC" w:fill="92CDDC"/>
            <w:vAlign w:val="center"/>
            <w:hideMark/>
          </w:tcPr>
          <w:p w14:paraId="561D9957"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FUENTES DE EMISIÓN</w:t>
            </w:r>
          </w:p>
        </w:tc>
        <w:tc>
          <w:tcPr>
            <w:tcW w:w="895" w:type="dxa"/>
            <w:tcBorders>
              <w:top w:val="single" w:sz="4" w:space="0" w:color="auto"/>
              <w:left w:val="nil"/>
              <w:bottom w:val="single" w:sz="4" w:space="0" w:color="auto"/>
              <w:right w:val="single" w:sz="4" w:space="0" w:color="auto"/>
            </w:tcBorders>
            <w:shd w:val="clear" w:color="92CDDC" w:fill="92CDDC"/>
            <w:vAlign w:val="center"/>
            <w:hideMark/>
          </w:tcPr>
          <w:p w14:paraId="48906FE7"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EMISIONES CO2 (tCO2e)</w:t>
            </w:r>
          </w:p>
        </w:tc>
        <w:tc>
          <w:tcPr>
            <w:tcW w:w="895" w:type="dxa"/>
            <w:tcBorders>
              <w:top w:val="single" w:sz="4" w:space="0" w:color="auto"/>
              <w:left w:val="nil"/>
              <w:bottom w:val="single" w:sz="4" w:space="0" w:color="auto"/>
              <w:right w:val="single" w:sz="4" w:space="0" w:color="auto"/>
            </w:tcBorders>
            <w:shd w:val="clear" w:color="92CDDC" w:fill="92CDDC"/>
            <w:vAlign w:val="center"/>
            <w:hideMark/>
          </w:tcPr>
          <w:p w14:paraId="6821CDD4"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EMISIONES CH4 (tCO2e)</w:t>
            </w:r>
          </w:p>
        </w:tc>
        <w:tc>
          <w:tcPr>
            <w:tcW w:w="895" w:type="dxa"/>
            <w:tcBorders>
              <w:top w:val="single" w:sz="4" w:space="0" w:color="auto"/>
              <w:left w:val="nil"/>
              <w:bottom w:val="single" w:sz="4" w:space="0" w:color="auto"/>
              <w:right w:val="single" w:sz="4" w:space="0" w:color="auto"/>
            </w:tcBorders>
            <w:shd w:val="clear" w:color="92CDDC" w:fill="92CDDC"/>
            <w:vAlign w:val="center"/>
            <w:hideMark/>
          </w:tcPr>
          <w:p w14:paraId="73E220D8"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EMISIONES N2O (tCO2e)</w:t>
            </w:r>
          </w:p>
        </w:tc>
        <w:tc>
          <w:tcPr>
            <w:tcW w:w="1093" w:type="dxa"/>
            <w:tcBorders>
              <w:top w:val="single" w:sz="4" w:space="0" w:color="auto"/>
              <w:left w:val="nil"/>
              <w:bottom w:val="single" w:sz="4" w:space="0" w:color="auto"/>
              <w:right w:val="single" w:sz="4" w:space="0" w:color="auto"/>
            </w:tcBorders>
            <w:shd w:val="clear" w:color="92CDDC" w:fill="92CDDC"/>
            <w:vAlign w:val="center"/>
            <w:hideMark/>
          </w:tcPr>
          <w:p w14:paraId="4512EEB6"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EMISIONES COMPUESTOS FLUORADOS (tCO2e)</w:t>
            </w:r>
          </w:p>
        </w:tc>
        <w:tc>
          <w:tcPr>
            <w:tcW w:w="895" w:type="dxa"/>
            <w:tcBorders>
              <w:top w:val="single" w:sz="4" w:space="0" w:color="auto"/>
              <w:left w:val="nil"/>
              <w:bottom w:val="single" w:sz="4" w:space="0" w:color="auto"/>
              <w:right w:val="single" w:sz="4" w:space="0" w:color="auto"/>
            </w:tcBorders>
            <w:shd w:val="clear" w:color="92CDDC" w:fill="92CDDC"/>
            <w:vAlign w:val="center"/>
            <w:hideMark/>
          </w:tcPr>
          <w:p w14:paraId="025C99DB"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EMISIONES SF6 (tCO2e)</w:t>
            </w:r>
          </w:p>
        </w:tc>
        <w:tc>
          <w:tcPr>
            <w:tcW w:w="828" w:type="dxa"/>
            <w:tcBorders>
              <w:top w:val="single" w:sz="4" w:space="0" w:color="auto"/>
              <w:left w:val="nil"/>
              <w:bottom w:val="single" w:sz="4" w:space="0" w:color="auto"/>
              <w:right w:val="single" w:sz="4" w:space="0" w:color="auto"/>
            </w:tcBorders>
            <w:shd w:val="clear" w:color="92CDDC" w:fill="92CDDC"/>
            <w:vAlign w:val="center"/>
            <w:hideMark/>
          </w:tcPr>
          <w:p w14:paraId="358722F4"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HUELLA DE CARBONO</w:t>
            </w:r>
            <w:r w:rsidRPr="00304CF8">
              <w:rPr>
                <w:rFonts w:asciiTheme="majorHAnsi" w:eastAsia="Times New Roman" w:hAnsiTheme="majorHAnsi" w:cstheme="majorHAnsi"/>
                <w:b/>
                <w:bCs/>
                <w:sz w:val="16"/>
                <w:szCs w:val="16"/>
                <w:lang w:eastAsia="es-CO"/>
              </w:rPr>
              <w:br/>
              <w:t>(Ton CO</w:t>
            </w:r>
            <w:r w:rsidRPr="00304CF8">
              <w:rPr>
                <w:rFonts w:asciiTheme="majorHAnsi" w:eastAsia="Times New Roman" w:hAnsiTheme="majorHAnsi" w:cstheme="majorHAnsi"/>
                <w:b/>
                <w:bCs/>
                <w:sz w:val="16"/>
                <w:szCs w:val="16"/>
                <w:vertAlign w:val="subscript"/>
                <w:lang w:eastAsia="es-CO"/>
              </w:rPr>
              <w:t>2</w:t>
            </w:r>
            <w:r w:rsidRPr="00304CF8">
              <w:rPr>
                <w:rFonts w:asciiTheme="majorHAnsi" w:eastAsia="Times New Roman" w:hAnsiTheme="majorHAnsi" w:cstheme="majorHAnsi"/>
                <w:b/>
                <w:bCs/>
                <w:sz w:val="16"/>
                <w:szCs w:val="16"/>
                <w:lang w:eastAsia="es-CO"/>
              </w:rPr>
              <w:t xml:space="preserve"> e)</w:t>
            </w:r>
          </w:p>
        </w:tc>
        <w:tc>
          <w:tcPr>
            <w:tcW w:w="1009" w:type="dxa"/>
            <w:tcBorders>
              <w:top w:val="single" w:sz="4" w:space="0" w:color="auto"/>
              <w:left w:val="nil"/>
              <w:bottom w:val="single" w:sz="4" w:space="0" w:color="auto"/>
              <w:right w:val="single" w:sz="4" w:space="0" w:color="auto"/>
            </w:tcBorders>
            <w:shd w:val="clear" w:color="92CDDC" w:fill="92CDDC"/>
            <w:vAlign w:val="center"/>
            <w:hideMark/>
          </w:tcPr>
          <w:p w14:paraId="1C54AD8E"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PORCENTAJE DEL TOTAL (%)</w:t>
            </w:r>
          </w:p>
        </w:tc>
      </w:tr>
      <w:tr w:rsidR="00304CF8" w:rsidRPr="00227341" w14:paraId="1D60C1E8" w14:textId="77777777" w:rsidTr="00B4007D">
        <w:trPr>
          <w:trHeight w:val="599"/>
          <w:jc w:val="center"/>
        </w:trPr>
        <w:tc>
          <w:tcPr>
            <w:tcW w:w="875" w:type="dxa"/>
            <w:vMerge w:val="restart"/>
            <w:tcBorders>
              <w:top w:val="nil"/>
              <w:left w:val="single" w:sz="4" w:space="0" w:color="auto"/>
              <w:bottom w:val="single" w:sz="4" w:space="0" w:color="auto"/>
              <w:right w:val="single" w:sz="4" w:space="0" w:color="auto"/>
            </w:tcBorders>
            <w:shd w:val="clear" w:color="92CDDC" w:fill="92CDDC"/>
            <w:vAlign w:val="center"/>
            <w:hideMark/>
          </w:tcPr>
          <w:p w14:paraId="5B7E8633"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INDUSTRIA</w:t>
            </w:r>
          </w:p>
        </w:tc>
        <w:tc>
          <w:tcPr>
            <w:tcW w:w="767" w:type="dxa"/>
            <w:vMerge w:val="restart"/>
            <w:tcBorders>
              <w:top w:val="nil"/>
              <w:left w:val="single" w:sz="4" w:space="0" w:color="auto"/>
              <w:bottom w:val="single" w:sz="4" w:space="0" w:color="auto"/>
              <w:right w:val="single" w:sz="4" w:space="0" w:color="auto"/>
            </w:tcBorders>
            <w:shd w:val="clear" w:color="auto" w:fill="auto"/>
            <w:vAlign w:val="center"/>
            <w:hideMark/>
          </w:tcPr>
          <w:p w14:paraId="1FEF488B"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1</w:t>
            </w:r>
          </w:p>
        </w:tc>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14:paraId="39BEB332"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Fuentes Fijas</w:t>
            </w:r>
          </w:p>
        </w:tc>
        <w:tc>
          <w:tcPr>
            <w:tcW w:w="1051" w:type="dxa"/>
            <w:tcBorders>
              <w:top w:val="nil"/>
              <w:left w:val="nil"/>
              <w:bottom w:val="single" w:sz="4" w:space="0" w:color="auto"/>
              <w:right w:val="single" w:sz="4" w:space="0" w:color="auto"/>
            </w:tcBorders>
            <w:shd w:val="clear" w:color="auto" w:fill="auto"/>
            <w:vAlign w:val="center"/>
            <w:hideMark/>
          </w:tcPr>
          <w:p w14:paraId="63ED4F91"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Consumo de Combustibles</w:t>
            </w:r>
          </w:p>
        </w:tc>
        <w:tc>
          <w:tcPr>
            <w:tcW w:w="895" w:type="dxa"/>
            <w:tcBorders>
              <w:top w:val="nil"/>
              <w:left w:val="nil"/>
              <w:bottom w:val="single" w:sz="4" w:space="0" w:color="auto"/>
              <w:right w:val="single" w:sz="4" w:space="0" w:color="auto"/>
            </w:tcBorders>
            <w:shd w:val="clear" w:color="auto" w:fill="auto"/>
            <w:vAlign w:val="center"/>
            <w:hideMark/>
          </w:tcPr>
          <w:p w14:paraId="221255AE"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174,66</w:t>
            </w:r>
          </w:p>
        </w:tc>
        <w:tc>
          <w:tcPr>
            <w:tcW w:w="895" w:type="dxa"/>
            <w:tcBorders>
              <w:top w:val="nil"/>
              <w:left w:val="nil"/>
              <w:bottom w:val="single" w:sz="4" w:space="0" w:color="auto"/>
              <w:right w:val="single" w:sz="4" w:space="0" w:color="auto"/>
            </w:tcBorders>
            <w:shd w:val="clear" w:color="auto" w:fill="auto"/>
            <w:vAlign w:val="center"/>
            <w:hideMark/>
          </w:tcPr>
          <w:p w14:paraId="346DAC2F"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0,09</w:t>
            </w:r>
          </w:p>
        </w:tc>
        <w:tc>
          <w:tcPr>
            <w:tcW w:w="895" w:type="dxa"/>
            <w:tcBorders>
              <w:top w:val="nil"/>
              <w:left w:val="nil"/>
              <w:bottom w:val="single" w:sz="4" w:space="0" w:color="auto"/>
              <w:right w:val="single" w:sz="4" w:space="0" w:color="auto"/>
            </w:tcBorders>
            <w:shd w:val="clear" w:color="auto" w:fill="auto"/>
            <w:vAlign w:val="center"/>
            <w:hideMark/>
          </w:tcPr>
          <w:p w14:paraId="6E7354D9"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0,08</w:t>
            </w:r>
          </w:p>
        </w:tc>
        <w:tc>
          <w:tcPr>
            <w:tcW w:w="1093" w:type="dxa"/>
            <w:tcBorders>
              <w:top w:val="nil"/>
              <w:left w:val="nil"/>
              <w:bottom w:val="single" w:sz="4" w:space="0" w:color="auto"/>
              <w:right w:val="single" w:sz="4" w:space="0" w:color="auto"/>
            </w:tcBorders>
            <w:shd w:val="clear" w:color="auto" w:fill="auto"/>
            <w:vAlign w:val="center"/>
            <w:hideMark/>
          </w:tcPr>
          <w:p w14:paraId="598AF780"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0,00</w:t>
            </w:r>
          </w:p>
        </w:tc>
        <w:tc>
          <w:tcPr>
            <w:tcW w:w="895" w:type="dxa"/>
            <w:tcBorders>
              <w:top w:val="nil"/>
              <w:left w:val="nil"/>
              <w:bottom w:val="single" w:sz="4" w:space="0" w:color="auto"/>
              <w:right w:val="single" w:sz="4" w:space="0" w:color="auto"/>
            </w:tcBorders>
            <w:shd w:val="clear" w:color="auto" w:fill="auto"/>
            <w:vAlign w:val="center"/>
            <w:hideMark/>
          </w:tcPr>
          <w:p w14:paraId="4345CE47"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0,00</w:t>
            </w:r>
          </w:p>
        </w:tc>
        <w:tc>
          <w:tcPr>
            <w:tcW w:w="828" w:type="dxa"/>
            <w:tcBorders>
              <w:top w:val="nil"/>
              <w:left w:val="nil"/>
              <w:bottom w:val="single" w:sz="4" w:space="0" w:color="auto"/>
              <w:right w:val="single" w:sz="4" w:space="0" w:color="auto"/>
            </w:tcBorders>
            <w:shd w:val="clear" w:color="auto" w:fill="auto"/>
            <w:vAlign w:val="center"/>
            <w:hideMark/>
          </w:tcPr>
          <w:p w14:paraId="68075F65"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174,83</w:t>
            </w:r>
          </w:p>
        </w:tc>
        <w:tc>
          <w:tcPr>
            <w:tcW w:w="1009" w:type="dxa"/>
            <w:tcBorders>
              <w:top w:val="nil"/>
              <w:left w:val="nil"/>
              <w:bottom w:val="single" w:sz="4" w:space="0" w:color="auto"/>
              <w:right w:val="single" w:sz="4" w:space="0" w:color="auto"/>
            </w:tcBorders>
            <w:shd w:val="clear" w:color="auto" w:fill="auto"/>
            <w:vAlign w:val="center"/>
            <w:hideMark/>
          </w:tcPr>
          <w:p w14:paraId="7DE38B37"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0,10%</w:t>
            </w:r>
          </w:p>
        </w:tc>
      </w:tr>
      <w:tr w:rsidR="00304CF8" w:rsidRPr="00227341" w14:paraId="79223D46" w14:textId="77777777" w:rsidTr="00B4007D">
        <w:trPr>
          <w:trHeight w:val="599"/>
          <w:jc w:val="center"/>
        </w:trPr>
        <w:tc>
          <w:tcPr>
            <w:tcW w:w="875" w:type="dxa"/>
            <w:vMerge/>
            <w:tcBorders>
              <w:top w:val="nil"/>
              <w:left w:val="single" w:sz="4" w:space="0" w:color="auto"/>
              <w:bottom w:val="single" w:sz="4" w:space="0" w:color="auto"/>
              <w:right w:val="single" w:sz="4" w:space="0" w:color="auto"/>
            </w:tcBorders>
            <w:vAlign w:val="center"/>
            <w:hideMark/>
          </w:tcPr>
          <w:p w14:paraId="23FB9DC0" w14:textId="77777777" w:rsidR="00304CF8" w:rsidRPr="00304CF8" w:rsidRDefault="00304CF8" w:rsidP="00304CF8">
            <w:pPr>
              <w:spacing w:after="0" w:line="240" w:lineRule="auto"/>
              <w:jc w:val="left"/>
              <w:rPr>
                <w:rFonts w:asciiTheme="majorHAnsi" w:eastAsia="Times New Roman" w:hAnsiTheme="majorHAnsi" w:cstheme="majorHAnsi"/>
                <w:b/>
                <w:bCs/>
                <w:sz w:val="16"/>
                <w:szCs w:val="16"/>
                <w:lang w:eastAsia="es-CO"/>
              </w:rPr>
            </w:pPr>
          </w:p>
        </w:tc>
        <w:tc>
          <w:tcPr>
            <w:tcW w:w="767" w:type="dxa"/>
            <w:vMerge/>
            <w:tcBorders>
              <w:top w:val="nil"/>
              <w:left w:val="single" w:sz="4" w:space="0" w:color="auto"/>
              <w:bottom w:val="single" w:sz="4" w:space="0" w:color="auto"/>
              <w:right w:val="single" w:sz="4" w:space="0" w:color="auto"/>
            </w:tcBorders>
            <w:vAlign w:val="center"/>
            <w:hideMark/>
          </w:tcPr>
          <w:p w14:paraId="06DF98A2" w14:textId="77777777" w:rsidR="00304CF8" w:rsidRPr="00304CF8" w:rsidRDefault="00304CF8" w:rsidP="00304CF8">
            <w:pPr>
              <w:spacing w:after="0" w:line="240" w:lineRule="auto"/>
              <w:jc w:val="left"/>
              <w:rPr>
                <w:rFonts w:asciiTheme="majorHAnsi" w:eastAsia="Times New Roman" w:hAnsiTheme="majorHAnsi" w:cstheme="majorHAnsi"/>
                <w:b/>
                <w:bCs/>
                <w:sz w:val="16"/>
                <w:szCs w:val="16"/>
                <w:lang w:eastAsia="es-CO"/>
              </w:rPr>
            </w:pPr>
          </w:p>
        </w:tc>
        <w:tc>
          <w:tcPr>
            <w:tcW w:w="677" w:type="dxa"/>
            <w:vMerge/>
            <w:tcBorders>
              <w:top w:val="nil"/>
              <w:left w:val="single" w:sz="4" w:space="0" w:color="auto"/>
              <w:bottom w:val="single" w:sz="4" w:space="0" w:color="auto"/>
              <w:right w:val="single" w:sz="4" w:space="0" w:color="auto"/>
            </w:tcBorders>
            <w:vAlign w:val="center"/>
            <w:hideMark/>
          </w:tcPr>
          <w:p w14:paraId="4AEF3613" w14:textId="77777777" w:rsidR="00304CF8" w:rsidRPr="00304CF8" w:rsidRDefault="00304CF8" w:rsidP="00304CF8">
            <w:pPr>
              <w:spacing w:after="0" w:line="240" w:lineRule="auto"/>
              <w:jc w:val="left"/>
              <w:rPr>
                <w:rFonts w:asciiTheme="majorHAnsi" w:eastAsia="Times New Roman" w:hAnsiTheme="majorHAnsi" w:cstheme="majorHAnsi"/>
                <w:sz w:val="16"/>
                <w:szCs w:val="16"/>
                <w:lang w:eastAsia="es-CO"/>
              </w:rPr>
            </w:pPr>
          </w:p>
        </w:tc>
        <w:tc>
          <w:tcPr>
            <w:tcW w:w="1051" w:type="dxa"/>
            <w:tcBorders>
              <w:top w:val="nil"/>
              <w:left w:val="nil"/>
              <w:bottom w:val="single" w:sz="4" w:space="0" w:color="auto"/>
              <w:right w:val="single" w:sz="4" w:space="0" w:color="auto"/>
            </w:tcBorders>
            <w:shd w:val="clear" w:color="auto" w:fill="auto"/>
            <w:vAlign w:val="center"/>
            <w:hideMark/>
          </w:tcPr>
          <w:p w14:paraId="55FA4BB8"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 xml:space="preserve">Otras emisiones </w:t>
            </w:r>
          </w:p>
        </w:tc>
        <w:tc>
          <w:tcPr>
            <w:tcW w:w="895" w:type="dxa"/>
            <w:tcBorders>
              <w:top w:val="nil"/>
              <w:left w:val="nil"/>
              <w:bottom w:val="single" w:sz="4" w:space="0" w:color="auto"/>
              <w:right w:val="single" w:sz="4" w:space="0" w:color="auto"/>
            </w:tcBorders>
            <w:shd w:val="clear" w:color="auto" w:fill="auto"/>
            <w:vAlign w:val="center"/>
            <w:hideMark/>
          </w:tcPr>
          <w:p w14:paraId="7E37C35B"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0,00</w:t>
            </w:r>
          </w:p>
        </w:tc>
        <w:tc>
          <w:tcPr>
            <w:tcW w:w="895" w:type="dxa"/>
            <w:tcBorders>
              <w:top w:val="nil"/>
              <w:left w:val="nil"/>
              <w:bottom w:val="single" w:sz="4" w:space="0" w:color="auto"/>
              <w:right w:val="single" w:sz="4" w:space="0" w:color="auto"/>
            </w:tcBorders>
            <w:shd w:val="clear" w:color="auto" w:fill="auto"/>
            <w:vAlign w:val="center"/>
            <w:hideMark/>
          </w:tcPr>
          <w:p w14:paraId="3C4E8161"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0,00</w:t>
            </w:r>
          </w:p>
        </w:tc>
        <w:tc>
          <w:tcPr>
            <w:tcW w:w="895" w:type="dxa"/>
            <w:tcBorders>
              <w:top w:val="nil"/>
              <w:left w:val="nil"/>
              <w:bottom w:val="single" w:sz="4" w:space="0" w:color="auto"/>
              <w:right w:val="single" w:sz="4" w:space="0" w:color="auto"/>
            </w:tcBorders>
            <w:shd w:val="clear" w:color="auto" w:fill="auto"/>
            <w:vAlign w:val="center"/>
            <w:hideMark/>
          </w:tcPr>
          <w:p w14:paraId="2AC641E1"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0,00</w:t>
            </w:r>
          </w:p>
        </w:tc>
        <w:tc>
          <w:tcPr>
            <w:tcW w:w="1093" w:type="dxa"/>
            <w:tcBorders>
              <w:top w:val="nil"/>
              <w:left w:val="nil"/>
              <w:bottom w:val="single" w:sz="4" w:space="0" w:color="auto"/>
              <w:right w:val="single" w:sz="4" w:space="0" w:color="auto"/>
            </w:tcBorders>
            <w:shd w:val="clear" w:color="auto" w:fill="auto"/>
            <w:vAlign w:val="center"/>
            <w:hideMark/>
          </w:tcPr>
          <w:p w14:paraId="12DA0DD6"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3.250,00</w:t>
            </w:r>
          </w:p>
        </w:tc>
        <w:tc>
          <w:tcPr>
            <w:tcW w:w="895" w:type="dxa"/>
            <w:tcBorders>
              <w:top w:val="nil"/>
              <w:left w:val="nil"/>
              <w:bottom w:val="single" w:sz="4" w:space="0" w:color="auto"/>
              <w:right w:val="single" w:sz="4" w:space="0" w:color="auto"/>
            </w:tcBorders>
            <w:shd w:val="clear" w:color="auto" w:fill="auto"/>
            <w:vAlign w:val="center"/>
            <w:hideMark/>
          </w:tcPr>
          <w:p w14:paraId="52518DF4"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0,00</w:t>
            </w:r>
          </w:p>
        </w:tc>
        <w:tc>
          <w:tcPr>
            <w:tcW w:w="828" w:type="dxa"/>
            <w:tcBorders>
              <w:top w:val="nil"/>
              <w:left w:val="nil"/>
              <w:bottom w:val="single" w:sz="4" w:space="0" w:color="auto"/>
              <w:right w:val="single" w:sz="4" w:space="0" w:color="auto"/>
            </w:tcBorders>
            <w:shd w:val="clear" w:color="auto" w:fill="auto"/>
            <w:vAlign w:val="center"/>
            <w:hideMark/>
          </w:tcPr>
          <w:p w14:paraId="1DBFA0DC"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3.250,00</w:t>
            </w:r>
          </w:p>
        </w:tc>
        <w:tc>
          <w:tcPr>
            <w:tcW w:w="1009" w:type="dxa"/>
            <w:tcBorders>
              <w:top w:val="nil"/>
              <w:left w:val="nil"/>
              <w:bottom w:val="single" w:sz="4" w:space="0" w:color="auto"/>
              <w:right w:val="single" w:sz="4" w:space="0" w:color="auto"/>
            </w:tcBorders>
            <w:shd w:val="clear" w:color="auto" w:fill="auto"/>
            <w:vAlign w:val="center"/>
            <w:hideMark/>
          </w:tcPr>
          <w:p w14:paraId="5B8ADBE1"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1,89%</w:t>
            </w:r>
          </w:p>
        </w:tc>
      </w:tr>
      <w:tr w:rsidR="00304CF8" w:rsidRPr="00227341" w14:paraId="1A0B79BC" w14:textId="77777777" w:rsidTr="00B4007D">
        <w:trPr>
          <w:trHeight w:val="295"/>
          <w:jc w:val="center"/>
        </w:trPr>
        <w:tc>
          <w:tcPr>
            <w:tcW w:w="875" w:type="dxa"/>
            <w:vMerge/>
            <w:tcBorders>
              <w:top w:val="nil"/>
              <w:left w:val="single" w:sz="4" w:space="0" w:color="auto"/>
              <w:bottom w:val="single" w:sz="4" w:space="0" w:color="auto"/>
              <w:right w:val="single" w:sz="4" w:space="0" w:color="auto"/>
            </w:tcBorders>
            <w:vAlign w:val="center"/>
            <w:hideMark/>
          </w:tcPr>
          <w:p w14:paraId="31958DE8" w14:textId="77777777" w:rsidR="00304CF8" w:rsidRPr="00304CF8" w:rsidRDefault="00304CF8" w:rsidP="00304CF8">
            <w:pPr>
              <w:spacing w:after="0" w:line="240" w:lineRule="auto"/>
              <w:jc w:val="left"/>
              <w:rPr>
                <w:rFonts w:asciiTheme="majorHAnsi" w:eastAsia="Times New Roman" w:hAnsiTheme="majorHAnsi" w:cstheme="majorHAnsi"/>
                <w:b/>
                <w:bCs/>
                <w:sz w:val="16"/>
                <w:szCs w:val="16"/>
                <w:lang w:eastAsia="es-CO"/>
              </w:rPr>
            </w:pPr>
          </w:p>
        </w:tc>
        <w:tc>
          <w:tcPr>
            <w:tcW w:w="767" w:type="dxa"/>
            <w:vMerge/>
            <w:tcBorders>
              <w:top w:val="nil"/>
              <w:left w:val="single" w:sz="4" w:space="0" w:color="auto"/>
              <w:bottom w:val="single" w:sz="4" w:space="0" w:color="auto"/>
              <w:right w:val="single" w:sz="4" w:space="0" w:color="auto"/>
            </w:tcBorders>
            <w:vAlign w:val="center"/>
            <w:hideMark/>
          </w:tcPr>
          <w:p w14:paraId="5171D146" w14:textId="77777777" w:rsidR="00304CF8" w:rsidRPr="00304CF8" w:rsidRDefault="00304CF8" w:rsidP="00304CF8">
            <w:pPr>
              <w:spacing w:after="0" w:line="240" w:lineRule="auto"/>
              <w:jc w:val="left"/>
              <w:rPr>
                <w:rFonts w:asciiTheme="majorHAnsi" w:eastAsia="Times New Roman" w:hAnsiTheme="majorHAnsi" w:cstheme="majorHAnsi"/>
                <w:b/>
                <w:bCs/>
                <w:sz w:val="16"/>
                <w:szCs w:val="16"/>
                <w:lang w:eastAsia="es-CO"/>
              </w:rPr>
            </w:pPr>
          </w:p>
        </w:tc>
        <w:tc>
          <w:tcPr>
            <w:tcW w:w="1728" w:type="dxa"/>
            <w:gridSpan w:val="2"/>
            <w:tcBorders>
              <w:top w:val="single" w:sz="4" w:space="0" w:color="auto"/>
              <w:left w:val="nil"/>
              <w:bottom w:val="single" w:sz="4" w:space="0" w:color="auto"/>
              <w:right w:val="single" w:sz="4" w:space="0" w:color="auto"/>
            </w:tcBorders>
            <w:shd w:val="clear" w:color="auto" w:fill="auto"/>
            <w:vAlign w:val="center"/>
            <w:hideMark/>
          </w:tcPr>
          <w:p w14:paraId="16765C06"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Procesos Industriales</w:t>
            </w:r>
          </w:p>
        </w:tc>
        <w:tc>
          <w:tcPr>
            <w:tcW w:w="895" w:type="dxa"/>
            <w:tcBorders>
              <w:top w:val="nil"/>
              <w:left w:val="nil"/>
              <w:bottom w:val="single" w:sz="4" w:space="0" w:color="auto"/>
              <w:right w:val="single" w:sz="4" w:space="0" w:color="auto"/>
            </w:tcBorders>
            <w:shd w:val="clear" w:color="auto" w:fill="auto"/>
            <w:vAlign w:val="center"/>
            <w:hideMark/>
          </w:tcPr>
          <w:p w14:paraId="55B513BE"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0,00</w:t>
            </w:r>
          </w:p>
        </w:tc>
        <w:tc>
          <w:tcPr>
            <w:tcW w:w="895" w:type="dxa"/>
            <w:tcBorders>
              <w:top w:val="nil"/>
              <w:left w:val="nil"/>
              <w:bottom w:val="single" w:sz="4" w:space="0" w:color="auto"/>
              <w:right w:val="single" w:sz="4" w:space="0" w:color="auto"/>
            </w:tcBorders>
            <w:shd w:val="clear" w:color="auto" w:fill="auto"/>
            <w:vAlign w:val="center"/>
            <w:hideMark/>
          </w:tcPr>
          <w:p w14:paraId="1EC33764"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0,00</w:t>
            </w:r>
          </w:p>
        </w:tc>
        <w:tc>
          <w:tcPr>
            <w:tcW w:w="895" w:type="dxa"/>
            <w:tcBorders>
              <w:top w:val="nil"/>
              <w:left w:val="nil"/>
              <w:bottom w:val="single" w:sz="4" w:space="0" w:color="auto"/>
              <w:right w:val="single" w:sz="4" w:space="0" w:color="auto"/>
            </w:tcBorders>
            <w:shd w:val="clear" w:color="auto" w:fill="auto"/>
            <w:vAlign w:val="center"/>
            <w:hideMark/>
          </w:tcPr>
          <w:p w14:paraId="4230C93A"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0,00</w:t>
            </w:r>
          </w:p>
        </w:tc>
        <w:tc>
          <w:tcPr>
            <w:tcW w:w="1093" w:type="dxa"/>
            <w:tcBorders>
              <w:top w:val="nil"/>
              <w:left w:val="nil"/>
              <w:bottom w:val="single" w:sz="4" w:space="0" w:color="auto"/>
              <w:right w:val="single" w:sz="4" w:space="0" w:color="auto"/>
            </w:tcBorders>
            <w:shd w:val="clear" w:color="auto" w:fill="auto"/>
            <w:vAlign w:val="center"/>
            <w:hideMark/>
          </w:tcPr>
          <w:p w14:paraId="64A47E00"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0,00</w:t>
            </w:r>
          </w:p>
        </w:tc>
        <w:tc>
          <w:tcPr>
            <w:tcW w:w="895" w:type="dxa"/>
            <w:tcBorders>
              <w:top w:val="nil"/>
              <w:left w:val="nil"/>
              <w:bottom w:val="single" w:sz="4" w:space="0" w:color="auto"/>
              <w:right w:val="single" w:sz="4" w:space="0" w:color="auto"/>
            </w:tcBorders>
            <w:shd w:val="clear" w:color="auto" w:fill="auto"/>
            <w:vAlign w:val="center"/>
            <w:hideMark/>
          </w:tcPr>
          <w:p w14:paraId="1582AE3A"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0,00</w:t>
            </w:r>
          </w:p>
        </w:tc>
        <w:tc>
          <w:tcPr>
            <w:tcW w:w="828" w:type="dxa"/>
            <w:tcBorders>
              <w:top w:val="nil"/>
              <w:left w:val="nil"/>
              <w:bottom w:val="single" w:sz="4" w:space="0" w:color="auto"/>
              <w:right w:val="single" w:sz="4" w:space="0" w:color="auto"/>
            </w:tcBorders>
            <w:shd w:val="clear" w:color="auto" w:fill="auto"/>
            <w:vAlign w:val="center"/>
            <w:hideMark/>
          </w:tcPr>
          <w:p w14:paraId="5162B3F2"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0,00</w:t>
            </w:r>
          </w:p>
        </w:tc>
        <w:tc>
          <w:tcPr>
            <w:tcW w:w="1009" w:type="dxa"/>
            <w:tcBorders>
              <w:top w:val="nil"/>
              <w:left w:val="nil"/>
              <w:bottom w:val="single" w:sz="4" w:space="0" w:color="auto"/>
              <w:right w:val="single" w:sz="4" w:space="0" w:color="auto"/>
            </w:tcBorders>
            <w:shd w:val="clear" w:color="auto" w:fill="auto"/>
            <w:vAlign w:val="center"/>
            <w:hideMark/>
          </w:tcPr>
          <w:p w14:paraId="529E32B0"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0,00%</w:t>
            </w:r>
          </w:p>
        </w:tc>
      </w:tr>
      <w:tr w:rsidR="00304CF8" w:rsidRPr="00227341" w14:paraId="5940E612" w14:textId="77777777" w:rsidTr="00B4007D">
        <w:trPr>
          <w:trHeight w:val="295"/>
          <w:jc w:val="center"/>
        </w:trPr>
        <w:tc>
          <w:tcPr>
            <w:tcW w:w="875" w:type="dxa"/>
            <w:vMerge/>
            <w:tcBorders>
              <w:top w:val="nil"/>
              <w:left w:val="single" w:sz="4" w:space="0" w:color="auto"/>
              <w:bottom w:val="single" w:sz="4" w:space="0" w:color="auto"/>
              <w:right w:val="single" w:sz="4" w:space="0" w:color="auto"/>
            </w:tcBorders>
            <w:vAlign w:val="center"/>
            <w:hideMark/>
          </w:tcPr>
          <w:p w14:paraId="4549D513" w14:textId="77777777" w:rsidR="00304CF8" w:rsidRPr="00304CF8" w:rsidRDefault="00304CF8" w:rsidP="00304CF8">
            <w:pPr>
              <w:spacing w:after="0" w:line="240" w:lineRule="auto"/>
              <w:jc w:val="left"/>
              <w:rPr>
                <w:rFonts w:asciiTheme="majorHAnsi" w:eastAsia="Times New Roman" w:hAnsiTheme="majorHAnsi" w:cstheme="majorHAnsi"/>
                <w:b/>
                <w:bCs/>
                <w:sz w:val="16"/>
                <w:szCs w:val="16"/>
                <w:lang w:eastAsia="es-CO"/>
              </w:rPr>
            </w:pPr>
          </w:p>
        </w:tc>
        <w:tc>
          <w:tcPr>
            <w:tcW w:w="767" w:type="dxa"/>
            <w:vMerge/>
            <w:tcBorders>
              <w:top w:val="nil"/>
              <w:left w:val="single" w:sz="4" w:space="0" w:color="auto"/>
              <w:bottom w:val="single" w:sz="4" w:space="0" w:color="auto"/>
              <w:right w:val="single" w:sz="4" w:space="0" w:color="auto"/>
            </w:tcBorders>
            <w:vAlign w:val="center"/>
            <w:hideMark/>
          </w:tcPr>
          <w:p w14:paraId="3C800116" w14:textId="77777777" w:rsidR="00304CF8" w:rsidRPr="00304CF8" w:rsidRDefault="00304CF8" w:rsidP="00304CF8">
            <w:pPr>
              <w:spacing w:after="0" w:line="240" w:lineRule="auto"/>
              <w:jc w:val="left"/>
              <w:rPr>
                <w:rFonts w:asciiTheme="majorHAnsi" w:eastAsia="Times New Roman" w:hAnsiTheme="majorHAnsi" w:cstheme="majorHAnsi"/>
                <w:b/>
                <w:bCs/>
                <w:sz w:val="16"/>
                <w:szCs w:val="16"/>
                <w:lang w:eastAsia="es-CO"/>
              </w:rPr>
            </w:pPr>
          </w:p>
        </w:tc>
        <w:tc>
          <w:tcPr>
            <w:tcW w:w="1728" w:type="dxa"/>
            <w:gridSpan w:val="2"/>
            <w:tcBorders>
              <w:top w:val="single" w:sz="4" w:space="0" w:color="auto"/>
              <w:left w:val="nil"/>
              <w:bottom w:val="single" w:sz="4" w:space="0" w:color="auto"/>
              <w:right w:val="single" w:sz="4" w:space="0" w:color="auto"/>
            </w:tcBorders>
            <w:shd w:val="clear" w:color="DAEEF3" w:fill="DAEEF3"/>
            <w:vAlign w:val="center"/>
            <w:hideMark/>
          </w:tcPr>
          <w:p w14:paraId="15B671E6"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SUBTOTAL ALCANCE 1</w:t>
            </w:r>
          </w:p>
        </w:tc>
        <w:tc>
          <w:tcPr>
            <w:tcW w:w="895" w:type="dxa"/>
            <w:tcBorders>
              <w:top w:val="nil"/>
              <w:left w:val="nil"/>
              <w:bottom w:val="single" w:sz="4" w:space="0" w:color="auto"/>
              <w:right w:val="single" w:sz="4" w:space="0" w:color="auto"/>
            </w:tcBorders>
            <w:shd w:val="clear" w:color="DAEEF3" w:fill="DAEEF3"/>
            <w:vAlign w:val="center"/>
            <w:hideMark/>
          </w:tcPr>
          <w:p w14:paraId="133C5448"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174,66</w:t>
            </w:r>
          </w:p>
        </w:tc>
        <w:tc>
          <w:tcPr>
            <w:tcW w:w="895" w:type="dxa"/>
            <w:tcBorders>
              <w:top w:val="nil"/>
              <w:left w:val="nil"/>
              <w:bottom w:val="single" w:sz="4" w:space="0" w:color="auto"/>
              <w:right w:val="single" w:sz="4" w:space="0" w:color="auto"/>
            </w:tcBorders>
            <w:shd w:val="clear" w:color="DAEEF3" w:fill="DAEEF3"/>
            <w:vAlign w:val="center"/>
            <w:hideMark/>
          </w:tcPr>
          <w:p w14:paraId="0C7A0BD3"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0,09</w:t>
            </w:r>
          </w:p>
        </w:tc>
        <w:tc>
          <w:tcPr>
            <w:tcW w:w="895" w:type="dxa"/>
            <w:tcBorders>
              <w:top w:val="nil"/>
              <w:left w:val="nil"/>
              <w:bottom w:val="single" w:sz="4" w:space="0" w:color="auto"/>
              <w:right w:val="single" w:sz="4" w:space="0" w:color="auto"/>
            </w:tcBorders>
            <w:shd w:val="clear" w:color="DAEEF3" w:fill="DAEEF3"/>
            <w:vAlign w:val="center"/>
            <w:hideMark/>
          </w:tcPr>
          <w:p w14:paraId="412463EF"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0,08</w:t>
            </w:r>
          </w:p>
        </w:tc>
        <w:tc>
          <w:tcPr>
            <w:tcW w:w="1093" w:type="dxa"/>
            <w:tcBorders>
              <w:top w:val="nil"/>
              <w:left w:val="nil"/>
              <w:bottom w:val="single" w:sz="4" w:space="0" w:color="auto"/>
              <w:right w:val="single" w:sz="4" w:space="0" w:color="auto"/>
            </w:tcBorders>
            <w:shd w:val="clear" w:color="DAEEF3" w:fill="DAEEF3"/>
            <w:vAlign w:val="center"/>
            <w:hideMark/>
          </w:tcPr>
          <w:p w14:paraId="2C1AB033"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3.250,00</w:t>
            </w:r>
          </w:p>
        </w:tc>
        <w:tc>
          <w:tcPr>
            <w:tcW w:w="895" w:type="dxa"/>
            <w:tcBorders>
              <w:top w:val="nil"/>
              <w:left w:val="nil"/>
              <w:bottom w:val="single" w:sz="4" w:space="0" w:color="auto"/>
              <w:right w:val="single" w:sz="4" w:space="0" w:color="auto"/>
            </w:tcBorders>
            <w:shd w:val="clear" w:color="DAEEF3" w:fill="DAEEF3"/>
            <w:vAlign w:val="center"/>
            <w:hideMark/>
          </w:tcPr>
          <w:p w14:paraId="16E66F58"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0,00</w:t>
            </w:r>
          </w:p>
        </w:tc>
        <w:tc>
          <w:tcPr>
            <w:tcW w:w="828" w:type="dxa"/>
            <w:tcBorders>
              <w:top w:val="nil"/>
              <w:left w:val="nil"/>
              <w:bottom w:val="single" w:sz="4" w:space="0" w:color="auto"/>
              <w:right w:val="single" w:sz="4" w:space="0" w:color="auto"/>
            </w:tcBorders>
            <w:shd w:val="clear" w:color="DAEEF3" w:fill="DAEEF3"/>
            <w:vAlign w:val="center"/>
            <w:hideMark/>
          </w:tcPr>
          <w:p w14:paraId="214A3C24"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3.424,83</w:t>
            </w:r>
          </w:p>
        </w:tc>
        <w:tc>
          <w:tcPr>
            <w:tcW w:w="1009" w:type="dxa"/>
            <w:tcBorders>
              <w:top w:val="nil"/>
              <w:left w:val="nil"/>
              <w:bottom w:val="single" w:sz="4" w:space="0" w:color="auto"/>
              <w:right w:val="single" w:sz="4" w:space="0" w:color="auto"/>
            </w:tcBorders>
            <w:shd w:val="clear" w:color="DAEEF3" w:fill="DAEEF3"/>
            <w:vAlign w:val="center"/>
            <w:hideMark/>
          </w:tcPr>
          <w:p w14:paraId="37F1FB42"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1,99%</w:t>
            </w:r>
          </w:p>
        </w:tc>
      </w:tr>
      <w:tr w:rsidR="00304CF8" w:rsidRPr="00227341" w14:paraId="78A90A68" w14:textId="77777777" w:rsidTr="00B4007D">
        <w:trPr>
          <w:trHeight w:val="295"/>
          <w:jc w:val="center"/>
        </w:trPr>
        <w:tc>
          <w:tcPr>
            <w:tcW w:w="875" w:type="dxa"/>
            <w:vMerge/>
            <w:tcBorders>
              <w:top w:val="nil"/>
              <w:left w:val="single" w:sz="4" w:space="0" w:color="auto"/>
              <w:bottom w:val="single" w:sz="4" w:space="0" w:color="auto"/>
              <w:right w:val="single" w:sz="4" w:space="0" w:color="auto"/>
            </w:tcBorders>
            <w:vAlign w:val="center"/>
            <w:hideMark/>
          </w:tcPr>
          <w:p w14:paraId="29C72B3D" w14:textId="77777777" w:rsidR="00304CF8" w:rsidRPr="00304CF8" w:rsidRDefault="00304CF8" w:rsidP="00304CF8">
            <w:pPr>
              <w:spacing w:after="0" w:line="240" w:lineRule="auto"/>
              <w:jc w:val="left"/>
              <w:rPr>
                <w:rFonts w:asciiTheme="majorHAnsi" w:eastAsia="Times New Roman" w:hAnsiTheme="majorHAnsi" w:cstheme="majorHAnsi"/>
                <w:b/>
                <w:bCs/>
                <w:sz w:val="16"/>
                <w:szCs w:val="16"/>
                <w:lang w:eastAsia="es-CO"/>
              </w:rPr>
            </w:pPr>
          </w:p>
        </w:tc>
        <w:tc>
          <w:tcPr>
            <w:tcW w:w="767" w:type="dxa"/>
            <w:vMerge w:val="restart"/>
            <w:tcBorders>
              <w:top w:val="nil"/>
              <w:left w:val="single" w:sz="4" w:space="0" w:color="auto"/>
              <w:bottom w:val="single" w:sz="4" w:space="0" w:color="auto"/>
              <w:right w:val="single" w:sz="4" w:space="0" w:color="auto"/>
            </w:tcBorders>
            <w:shd w:val="clear" w:color="auto" w:fill="auto"/>
            <w:vAlign w:val="center"/>
            <w:hideMark/>
          </w:tcPr>
          <w:p w14:paraId="58D28FD0"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2</w:t>
            </w:r>
          </w:p>
        </w:tc>
        <w:tc>
          <w:tcPr>
            <w:tcW w:w="1728" w:type="dxa"/>
            <w:gridSpan w:val="2"/>
            <w:tcBorders>
              <w:top w:val="single" w:sz="4" w:space="0" w:color="auto"/>
              <w:left w:val="nil"/>
              <w:bottom w:val="single" w:sz="4" w:space="0" w:color="auto"/>
              <w:right w:val="single" w:sz="4" w:space="0" w:color="auto"/>
            </w:tcBorders>
            <w:shd w:val="clear" w:color="auto" w:fill="auto"/>
            <w:vAlign w:val="center"/>
            <w:hideMark/>
          </w:tcPr>
          <w:p w14:paraId="20E3F16F"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Consumo de Energía Eléctrica</w:t>
            </w:r>
          </w:p>
        </w:tc>
        <w:tc>
          <w:tcPr>
            <w:tcW w:w="895" w:type="dxa"/>
            <w:tcBorders>
              <w:top w:val="nil"/>
              <w:left w:val="nil"/>
              <w:bottom w:val="single" w:sz="4" w:space="0" w:color="auto"/>
              <w:right w:val="single" w:sz="4" w:space="0" w:color="auto"/>
            </w:tcBorders>
            <w:shd w:val="clear" w:color="auto" w:fill="auto"/>
            <w:vAlign w:val="center"/>
            <w:hideMark/>
          </w:tcPr>
          <w:p w14:paraId="63B2051E"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6,91</w:t>
            </w:r>
          </w:p>
        </w:tc>
        <w:tc>
          <w:tcPr>
            <w:tcW w:w="895" w:type="dxa"/>
            <w:tcBorders>
              <w:top w:val="nil"/>
              <w:left w:val="nil"/>
              <w:bottom w:val="single" w:sz="4" w:space="0" w:color="auto"/>
              <w:right w:val="single" w:sz="4" w:space="0" w:color="auto"/>
            </w:tcBorders>
            <w:shd w:val="clear" w:color="auto" w:fill="auto"/>
            <w:vAlign w:val="center"/>
            <w:hideMark/>
          </w:tcPr>
          <w:p w14:paraId="3F7B28EA"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0,00</w:t>
            </w:r>
          </w:p>
        </w:tc>
        <w:tc>
          <w:tcPr>
            <w:tcW w:w="895" w:type="dxa"/>
            <w:tcBorders>
              <w:top w:val="nil"/>
              <w:left w:val="nil"/>
              <w:bottom w:val="single" w:sz="4" w:space="0" w:color="auto"/>
              <w:right w:val="single" w:sz="4" w:space="0" w:color="auto"/>
            </w:tcBorders>
            <w:shd w:val="clear" w:color="auto" w:fill="auto"/>
            <w:vAlign w:val="center"/>
            <w:hideMark/>
          </w:tcPr>
          <w:p w14:paraId="72DD6AC0"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0,00</w:t>
            </w:r>
          </w:p>
        </w:tc>
        <w:tc>
          <w:tcPr>
            <w:tcW w:w="1093" w:type="dxa"/>
            <w:tcBorders>
              <w:top w:val="nil"/>
              <w:left w:val="nil"/>
              <w:bottom w:val="single" w:sz="4" w:space="0" w:color="auto"/>
              <w:right w:val="single" w:sz="4" w:space="0" w:color="auto"/>
            </w:tcBorders>
            <w:shd w:val="clear" w:color="auto" w:fill="auto"/>
            <w:vAlign w:val="center"/>
            <w:hideMark/>
          </w:tcPr>
          <w:p w14:paraId="33554E79"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0,00</w:t>
            </w:r>
          </w:p>
        </w:tc>
        <w:tc>
          <w:tcPr>
            <w:tcW w:w="895" w:type="dxa"/>
            <w:tcBorders>
              <w:top w:val="nil"/>
              <w:left w:val="nil"/>
              <w:bottom w:val="single" w:sz="4" w:space="0" w:color="auto"/>
              <w:right w:val="single" w:sz="4" w:space="0" w:color="auto"/>
            </w:tcBorders>
            <w:shd w:val="clear" w:color="auto" w:fill="auto"/>
            <w:vAlign w:val="center"/>
            <w:hideMark/>
          </w:tcPr>
          <w:p w14:paraId="6AB04235"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0,00</w:t>
            </w:r>
          </w:p>
        </w:tc>
        <w:tc>
          <w:tcPr>
            <w:tcW w:w="828" w:type="dxa"/>
            <w:tcBorders>
              <w:top w:val="nil"/>
              <w:left w:val="nil"/>
              <w:bottom w:val="single" w:sz="4" w:space="0" w:color="auto"/>
              <w:right w:val="single" w:sz="4" w:space="0" w:color="auto"/>
            </w:tcBorders>
            <w:shd w:val="clear" w:color="auto" w:fill="auto"/>
            <w:vAlign w:val="center"/>
            <w:hideMark/>
          </w:tcPr>
          <w:p w14:paraId="06E8EBAF"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6,91</w:t>
            </w:r>
          </w:p>
        </w:tc>
        <w:tc>
          <w:tcPr>
            <w:tcW w:w="1009" w:type="dxa"/>
            <w:tcBorders>
              <w:top w:val="nil"/>
              <w:left w:val="nil"/>
              <w:bottom w:val="single" w:sz="4" w:space="0" w:color="auto"/>
              <w:right w:val="single" w:sz="4" w:space="0" w:color="auto"/>
            </w:tcBorders>
            <w:shd w:val="clear" w:color="auto" w:fill="auto"/>
            <w:vAlign w:val="center"/>
            <w:hideMark/>
          </w:tcPr>
          <w:p w14:paraId="30A658CA" w14:textId="77777777" w:rsidR="00304CF8" w:rsidRPr="00304CF8" w:rsidRDefault="00304CF8" w:rsidP="00304CF8">
            <w:pPr>
              <w:spacing w:after="0" w:line="240" w:lineRule="auto"/>
              <w:jc w:val="center"/>
              <w:rPr>
                <w:rFonts w:asciiTheme="majorHAnsi" w:eastAsia="Times New Roman" w:hAnsiTheme="majorHAnsi" w:cstheme="majorHAnsi"/>
                <w:sz w:val="16"/>
                <w:szCs w:val="16"/>
                <w:lang w:eastAsia="es-CO"/>
              </w:rPr>
            </w:pPr>
            <w:r w:rsidRPr="00304CF8">
              <w:rPr>
                <w:rFonts w:asciiTheme="majorHAnsi" w:eastAsia="Times New Roman" w:hAnsiTheme="majorHAnsi" w:cstheme="majorHAnsi"/>
                <w:sz w:val="16"/>
                <w:szCs w:val="16"/>
                <w:lang w:eastAsia="es-CO"/>
              </w:rPr>
              <w:t>0,00%</w:t>
            </w:r>
          </w:p>
        </w:tc>
      </w:tr>
      <w:tr w:rsidR="00304CF8" w:rsidRPr="00227341" w14:paraId="62AE94E2" w14:textId="77777777" w:rsidTr="00B4007D">
        <w:trPr>
          <w:trHeight w:val="295"/>
          <w:jc w:val="center"/>
        </w:trPr>
        <w:tc>
          <w:tcPr>
            <w:tcW w:w="875" w:type="dxa"/>
            <w:vMerge/>
            <w:tcBorders>
              <w:top w:val="nil"/>
              <w:left w:val="single" w:sz="4" w:space="0" w:color="auto"/>
              <w:bottom w:val="single" w:sz="4" w:space="0" w:color="auto"/>
              <w:right w:val="single" w:sz="4" w:space="0" w:color="auto"/>
            </w:tcBorders>
            <w:vAlign w:val="center"/>
            <w:hideMark/>
          </w:tcPr>
          <w:p w14:paraId="08012D7F" w14:textId="77777777" w:rsidR="00304CF8" w:rsidRPr="00304CF8" w:rsidRDefault="00304CF8" w:rsidP="00304CF8">
            <w:pPr>
              <w:spacing w:after="0" w:line="240" w:lineRule="auto"/>
              <w:jc w:val="left"/>
              <w:rPr>
                <w:rFonts w:asciiTheme="majorHAnsi" w:eastAsia="Times New Roman" w:hAnsiTheme="majorHAnsi" w:cstheme="majorHAnsi"/>
                <w:b/>
                <w:bCs/>
                <w:sz w:val="16"/>
                <w:szCs w:val="16"/>
                <w:lang w:eastAsia="es-CO"/>
              </w:rPr>
            </w:pPr>
          </w:p>
        </w:tc>
        <w:tc>
          <w:tcPr>
            <w:tcW w:w="767" w:type="dxa"/>
            <w:vMerge/>
            <w:tcBorders>
              <w:top w:val="nil"/>
              <w:left w:val="single" w:sz="4" w:space="0" w:color="auto"/>
              <w:bottom w:val="single" w:sz="4" w:space="0" w:color="auto"/>
              <w:right w:val="single" w:sz="4" w:space="0" w:color="auto"/>
            </w:tcBorders>
            <w:vAlign w:val="center"/>
            <w:hideMark/>
          </w:tcPr>
          <w:p w14:paraId="303B2267" w14:textId="77777777" w:rsidR="00304CF8" w:rsidRPr="00304CF8" w:rsidRDefault="00304CF8" w:rsidP="00304CF8">
            <w:pPr>
              <w:spacing w:after="0" w:line="240" w:lineRule="auto"/>
              <w:jc w:val="left"/>
              <w:rPr>
                <w:rFonts w:asciiTheme="majorHAnsi" w:eastAsia="Times New Roman" w:hAnsiTheme="majorHAnsi" w:cstheme="majorHAnsi"/>
                <w:b/>
                <w:bCs/>
                <w:sz w:val="16"/>
                <w:szCs w:val="16"/>
                <w:lang w:eastAsia="es-CO"/>
              </w:rPr>
            </w:pPr>
          </w:p>
        </w:tc>
        <w:tc>
          <w:tcPr>
            <w:tcW w:w="1728" w:type="dxa"/>
            <w:gridSpan w:val="2"/>
            <w:tcBorders>
              <w:top w:val="single" w:sz="4" w:space="0" w:color="auto"/>
              <w:left w:val="nil"/>
              <w:bottom w:val="single" w:sz="4" w:space="0" w:color="auto"/>
              <w:right w:val="single" w:sz="4" w:space="0" w:color="auto"/>
            </w:tcBorders>
            <w:shd w:val="clear" w:color="DAEEF3" w:fill="DAEEF3"/>
            <w:vAlign w:val="center"/>
            <w:hideMark/>
          </w:tcPr>
          <w:p w14:paraId="67A384E9"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SUBTOTAL ALCANCE 2</w:t>
            </w:r>
          </w:p>
        </w:tc>
        <w:tc>
          <w:tcPr>
            <w:tcW w:w="895" w:type="dxa"/>
            <w:tcBorders>
              <w:top w:val="nil"/>
              <w:left w:val="nil"/>
              <w:bottom w:val="single" w:sz="4" w:space="0" w:color="auto"/>
              <w:right w:val="single" w:sz="4" w:space="0" w:color="auto"/>
            </w:tcBorders>
            <w:shd w:val="clear" w:color="DAEEF3" w:fill="DAEEF3"/>
            <w:vAlign w:val="center"/>
            <w:hideMark/>
          </w:tcPr>
          <w:p w14:paraId="072EC107"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6,91</w:t>
            </w:r>
          </w:p>
        </w:tc>
        <w:tc>
          <w:tcPr>
            <w:tcW w:w="895" w:type="dxa"/>
            <w:tcBorders>
              <w:top w:val="nil"/>
              <w:left w:val="nil"/>
              <w:bottom w:val="single" w:sz="4" w:space="0" w:color="auto"/>
              <w:right w:val="single" w:sz="4" w:space="0" w:color="auto"/>
            </w:tcBorders>
            <w:shd w:val="clear" w:color="DAEEF3" w:fill="DAEEF3"/>
            <w:vAlign w:val="center"/>
            <w:hideMark/>
          </w:tcPr>
          <w:p w14:paraId="27AFEFFA"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0,00</w:t>
            </w:r>
          </w:p>
        </w:tc>
        <w:tc>
          <w:tcPr>
            <w:tcW w:w="895" w:type="dxa"/>
            <w:tcBorders>
              <w:top w:val="nil"/>
              <w:left w:val="nil"/>
              <w:bottom w:val="single" w:sz="4" w:space="0" w:color="auto"/>
              <w:right w:val="single" w:sz="4" w:space="0" w:color="auto"/>
            </w:tcBorders>
            <w:shd w:val="clear" w:color="DAEEF3" w:fill="DAEEF3"/>
            <w:vAlign w:val="center"/>
            <w:hideMark/>
          </w:tcPr>
          <w:p w14:paraId="239619C5"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0,00</w:t>
            </w:r>
          </w:p>
        </w:tc>
        <w:tc>
          <w:tcPr>
            <w:tcW w:w="1093" w:type="dxa"/>
            <w:tcBorders>
              <w:top w:val="nil"/>
              <w:left w:val="nil"/>
              <w:bottom w:val="single" w:sz="4" w:space="0" w:color="auto"/>
              <w:right w:val="single" w:sz="4" w:space="0" w:color="auto"/>
            </w:tcBorders>
            <w:shd w:val="clear" w:color="DAEEF3" w:fill="DAEEF3"/>
            <w:vAlign w:val="center"/>
            <w:hideMark/>
          </w:tcPr>
          <w:p w14:paraId="50676D23"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0,00</w:t>
            </w:r>
          </w:p>
        </w:tc>
        <w:tc>
          <w:tcPr>
            <w:tcW w:w="895" w:type="dxa"/>
            <w:tcBorders>
              <w:top w:val="nil"/>
              <w:left w:val="nil"/>
              <w:bottom w:val="single" w:sz="4" w:space="0" w:color="auto"/>
              <w:right w:val="single" w:sz="4" w:space="0" w:color="auto"/>
            </w:tcBorders>
            <w:shd w:val="clear" w:color="DAEEF3" w:fill="DAEEF3"/>
            <w:vAlign w:val="center"/>
            <w:hideMark/>
          </w:tcPr>
          <w:p w14:paraId="2AD2B800"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0,00</w:t>
            </w:r>
          </w:p>
        </w:tc>
        <w:tc>
          <w:tcPr>
            <w:tcW w:w="828" w:type="dxa"/>
            <w:tcBorders>
              <w:top w:val="nil"/>
              <w:left w:val="nil"/>
              <w:bottom w:val="single" w:sz="4" w:space="0" w:color="auto"/>
              <w:right w:val="single" w:sz="4" w:space="0" w:color="auto"/>
            </w:tcBorders>
            <w:shd w:val="clear" w:color="DAEEF3" w:fill="DAEEF3"/>
            <w:vAlign w:val="center"/>
            <w:hideMark/>
          </w:tcPr>
          <w:p w14:paraId="70E99B22"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6,91</w:t>
            </w:r>
          </w:p>
        </w:tc>
        <w:tc>
          <w:tcPr>
            <w:tcW w:w="1009" w:type="dxa"/>
            <w:tcBorders>
              <w:top w:val="nil"/>
              <w:left w:val="nil"/>
              <w:bottom w:val="single" w:sz="4" w:space="0" w:color="auto"/>
              <w:right w:val="single" w:sz="4" w:space="0" w:color="auto"/>
            </w:tcBorders>
            <w:shd w:val="clear" w:color="DAEEF3" w:fill="DAEEF3"/>
            <w:vAlign w:val="center"/>
            <w:hideMark/>
          </w:tcPr>
          <w:p w14:paraId="4CF15DF6"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0,00%</w:t>
            </w:r>
          </w:p>
        </w:tc>
      </w:tr>
      <w:tr w:rsidR="00304CF8" w:rsidRPr="00227341" w14:paraId="1971D9C5" w14:textId="77777777" w:rsidTr="00B4007D">
        <w:trPr>
          <w:trHeight w:val="295"/>
          <w:jc w:val="center"/>
        </w:trPr>
        <w:tc>
          <w:tcPr>
            <w:tcW w:w="3372" w:type="dxa"/>
            <w:gridSpan w:val="4"/>
            <w:tcBorders>
              <w:top w:val="single" w:sz="4" w:space="0" w:color="auto"/>
              <w:left w:val="single" w:sz="4" w:space="0" w:color="auto"/>
              <w:bottom w:val="single" w:sz="4" w:space="0" w:color="auto"/>
              <w:right w:val="single" w:sz="4" w:space="0" w:color="auto"/>
            </w:tcBorders>
            <w:shd w:val="clear" w:color="92CDDC" w:fill="92CDDC"/>
            <w:vAlign w:val="center"/>
            <w:hideMark/>
          </w:tcPr>
          <w:p w14:paraId="5E929F3B"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proofErr w:type="gramStart"/>
            <w:r w:rsidRPr="00304CF8">
              <w:rPr>
                <w:rFonts w:asciiTheme="majorHAnsi" w:eastAsia="Times New Roman" w:hAnsiTheme="majorHAnsi" w:cstheme="majorHAnsi"/>
                <w:b/>
                <w:bCs/>
                <w:sz w:val="16"/>
                <w:szCs w:val="16"/>
                <w:lang w:eastAsia="es-CO"/>
              </w:rPr>
              <w:t>TOTAL</w:t>
            </w:r>
            <w:proofErr w:type="gramEnd"/>
            <w:r w:rsidRPr="00304CF8">
              <w:rPr>
                <w:rFonts w:asciiTheme="majorHAnsi" w:eastAsia="Times New Roman" w:hAnsiTheme="majorHAnsi" w:cstheme="majorHAnsi"/>
                <w:b/>
                <w:bCs/>
                <w:sz w:val="16"/>
                <w:szCs w:val="16"/>
                <w:lang w:eastAsia="es-CO"/>
              </w:rPr>
              <w:t xml:space="preserve"> SECTOR INDUSTRIAL</w:t>
            </w:r>
          </w:p>
        </w:tc>
        <w:tc>
          <w:tcPr>
            <w:tcW w:w="895" w:type="dxa"/>
            <w:tcBorders>
              <w:top w:val="nil"/>
              <w:left w:val="nil"/>
              <w:bottom w:val="single" w:sz="4" w:space="0" w:color="auto"/>
              <w:right w:val="single" w:sz="4" w:space="0" w:color="auto"/>
            </w:tcBorders>
            <w:shd w:val="clear" w:color="92CDDC" w:fill="92CDDC"/>
            <w:vAlign w:val="center"/>
            <w:hideMark/>
          </w:tcPr>
          <w:p w14:paraId="39F38150"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181,56</w:t>
            </w:r>
          </w:p>
        </w:tc>
        <w:tc>
          <w:tcPr>
            <w:tcW w:w="895" w:type="dxa"/>
            <w:tcBorders>
              <w:top w:val="nil"/>
              <w:left w:val="nil"/>
              <w:bottom w:val="single" w:sz="4" w:space="0" w:color="auto"/>
              <w:right w:val="single" w:sz="4" w:space="0" w:color="auto"/>
            </w:tcBorders>
            <w:shd w:val="clear" w:color="92CDDC" w:fill="92CDDC"/>
            <w:vAlign w:val="center"/>
            <w:hideMark/>
          </w:tcPr>
          <w:p w14:paraId="4DB49C99"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0,09</w:t>
            </w:r>
          </w:p>
        </w:tc>
        <w:tc>
          <w:tcPr>
            <w:tcW w:w="895" w:type="dxa"/>
            <w:tcBorders>
              <w:top w:val="nil"/>
              <w:left w:val="nil"/>
              <w:bottom w:val="single" w:sz="4" w:space="0" w:color="auto"/>
              <w:right w:val="single" w:sz="4" w:space="0" w:color="auto"/>
            </w:tcBorders>
            <w:shd w:val="clear" w:color="92CDDC" w:fill="92CDDC"/>
            <w:vAlign w:val="center"/>
            <w:hideMark/>
          </w:tcPr>
          <w:p w14:paraId="24E87ED0"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0,08</w:t>
            </w:r>
          </w:p>
        </w:tc>
        <w:tc>
          <w:tcPr>
            <w:tcW w:w="1093" w:type="dxa"/>
            <w:tcBorders>
              <w:top w:val="nil"/>
              <w:left w:val="nil"/>
              <w:bottom w:val="single" w:sz="4" w:space="0" w:color="auto"/>
              <w:right w:val="single" w:sz="4" w:space="0" w:color="auto"/>
            </w:tcBorders>
            <w:shd w:val="clear" w:color="92CDDC" w:fill="92CDDC"/>
            <w:vAlign w:val="center"/>
            <w:hideMark/>
          </w:tcPr>
          <w:p w14:paraId="0655B441"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3.250,00</w:t>
            </w:r>
          </w:p>
        </w:tc>
        <w:tc>
          <w:tcPr>
            <w:tcW w:w="895" w:type="dxa"/>
            <w:tcBorders>
              <w:top w:val="nil"/>
              <w:left w:val="nil"/>
              <w:bottom w:val="single" w:sz="4" w:space="0" w:color="auto"/>
              <w:right w:val="single" w:sz="4" w:space="0" w:color="auto"/>
            </w:tcBorders>
            <w:shd w:val="clear" w:color="92CDDC" w:fill="92CDDC"/>
            <w:vAlign w:val="center"/>
            <w:hideMark/>
          </w:tcPr>
          <w:p w14:paraId="20F0C80E"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0,00</w:t>
            </w:r>
          </w:p>
        </w:tc>
        <w:tc>
          <w:tcPr>
            <w:tcW w:w="828" w:type="dxa"/>
            <w:tcBorders>
              <w:top w:val="nil"/>
              <w:left w:val="nil"/>
              <w:bottom w:val="single" w:sz="4" w:space="0" w:color="auto"/>
              <w:right w:val="single" w:sz="4" w:space="0" w:color="auto"/>
            </w:tcBorders>
            <w:shd w:val="clear" w:color="92CDDC" w:fill="92CDDC"/>
            <w:vAlign w:val="center"/>
            <w:hideMark/>
          </w:tcPr>
          <w:p w14:paraId="50377B88"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3.431,73</w:t>
            </w:r>
          </w:p>
        </w:tc>
        <w:tc>
          <w:tcPr>
            <w:tcW w:w="1009" w:type="dxa"/>
            <w:tcBorders>
              <w:top w:val="nil"/>
              <w:left w:val="nil"/>
              <w:bottom w:val="single" w:sz="4" w:space="0" w:color="auto"/>
              <w:right w:val="single" w:sz="4" w:space="0" w:color="auto"/>
            </w:tcBorders>
            <w:shd w:val="clear" w:color="92CDDC" w:fill="92CDDC"/>
            <w:vAlign w:val="center"/>
            <w:hideMark/>
          </w:tcPr>
          <w:p w14:paraId="7B8ADDF4" w14:textId="77777777" w:rsidR="00304CF8" w:rsidRPr="00304CF8" w:rsidRDefault="00304CF8" w:rsidP="00304CF8">
            <w:pPr>
              <w:spacing w:after="0" w:line="240" w:lineRule="auto"/>
              <w:jc w:val="center"/>
              <w:rPr>
                <w:rFonts w:asciiTheme="majorHAnsi" w:eastAsia="Times New Roman" w:hAnsiTheme="majorHAnsi" w:cstheme="majorHAnsi"/>
                <w:b/>
                <w:bCs/>
                <w:sz w:val="16"/>
                <w:szCs w:val="16"/>
                <w:lang w:eastAsia="es-CO"/>
              </w:rPr>
            </w:pPr>
            <w:r w:rsidRPr="00304CF8">
              <w:rPr>
                <w:rFonts w:asciiTheme="majorHAnsi" w:eastAsia="Times New Roman" w:hAnsiTheme="majorHAnsi" w:cstheme="majorHAnsi"/>
                <w:b/>
                <w:bCs/>
                <w:sz w:val="16"/>
                <w:szCs w:val="16"/>
                <w:lang w:eastAsia="es-CO"/>
              </w:rPr>
              <w:t>2,00%</w:t>
            </w:r>
          </w:p>
        </w:tc>
      </w:tr>
    </w:tbl>
    <w:p w14:paraId="3FBC256C" w14:textId="77777777" w:rsidR="00594D9E" w:rsidRDefault="00594D9E" w:rsidP="00594D9E">
      <w:pPr>
        <w:spacing w:before="240"/>
        <w:jc w:val="center"/>
        <w:rPr>
          <w:rFonts w:asciiTheme="majorHAnsi" w:hAnsiTheme="majorHAnsi" w:cstheme="majorHAnsi"/>
          <w:color w:val="000000" w:themeColor="text1"/>
          <w:sz w:val="18"/>
          <w:szCs w:val="18"/>
        </w:rPr>
      </w:pPr>
      <w:r w:rsidRPr="00761C37">
        <w:rPr>
          <w:rFonts w:asciiTheme="majorHAnsi" w:hAnsiTheme="majorHAnsi" w:cstheme="majorHAnsi"/>
          <w:b/>
          <w:color w:val="000000" w:themeColor="text1"/>
          <w:sz w:val="18"/>
          <w:szCs w:val="18"/>
        </w:rPr>
        <w:t>Fuente:</w:t>
      </w:r>
      <w:r w:rsidRPr="00761C37">
        <w:rPr>
          <w:rFonts w:asciiTheme="majorHAnsi" w:hAnsiTheme="majorHAnsi" w:cstheme="majorHAnsi"/>
          <w:color w:val="000000" w:themeColor="text1"/>
          <w:sz w:val="18"/>
          <w:szCs w:val="18"/>
        </w:rPr>
        <w:t xml:space="preserve"> Equipo de asistencia técnica Gobernación de Cundinamarca a partir de Corporación Autónoma Regional (CAR), 2022.</w:t>
      </w:r>
    </w:p>
    <w:p w14:paraId="2FF46552" w14:textId="77777777" w:rsidR="00304CF8" w:rsidRPr="00761C37" w:rsidRDefault="00304CF8" w:rsidP="00594D9E">
      <w:pPr>
        <w:spacing w:before="240"/>
        <w:jc w:val="center"/>
        <w:rPr>
          <w:rFonts w:asciiTheme="majorHAnsi" w:hAnsiTheme="majorHAnsi" w:cstheme="majorHAnsi"/>
          <w:color w:val="000000" w:themeColor="text1"/>
          <w:sz w:val="18"/>
          <w:szCs w:val="18"/>
        </w:rPr>
      </w:pPr>
      <w:r>
        <w:rPr>
          <w:noProof/>
        </w:rPr>
        <w:lastRenderedPageBreak/>
        <w:drawing>
          <wp:inline distT="0" distB="0" distL="0" distR="0" wp14:anchorId="22E4E466" wp14:editId="421AD04E">
            <wp:extent cx="5695950" cy="2981325"/>
            <wp:effectExtent l="0" t="0" r="0" b="9525"/>
            <wp:docPr id="14" name="Gráfico 14">
              <a:extLst xmlns:a="http://schemas.openxmlformats.org/drawingml/2006/main">
                <a:ext uri="{FF2B5EF4-FFF2-40B4-BE49-F238E27FC236}">
                  <a16:creationId xmlns:a16="http://schemas.microsoft.com/office/drawing/2014/main" id="{B1C4F0DF-E8BD-4E2A-AEA5-3738514AC52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DDFC066" w14:textId="139DE945" w:rsidR="00594D9E" w:rsidRPr="00761C37" w:rsidRDefault="00594D9E" w:rsidP="00594D9E">
      <w:pPr>
        <w:pStyle w:val="Descripcin"/>
        <w:jc w:val="center"/>
        <w:rPr>
          <w:rFonts w:asciiTheme="majorHAnsi" w:hAnsiTheme="majorHAnsi" w:cstheme="majorHAnsi"/>
          <w:i w:val="0"/>
          <w:color w:val="000000" w:themeColor="text1"/>
          <w:sz w:val="22"/>
          <w:szCs w:val="22"/>
        </w:rPr>
      </w:pPr>
      <w:bookmarkStart w:id="14" w:name="_Toc98839224"/>
      <w:r w:rsidRPr="00761C37">
        <w:rPr>
          <w:rFonts w:asciiTheme="majorHAnsi" w:hAnsiTheme="majorHAnsi" w:cstheme="majorHAnsi"/>
          <w:b/>
          <w:i w:val="0"/>
          <w:color w:val="000000" w:themeColor="text1"/>
          <w:sz w:val="22"/>
          <w:szCs w:val="22"/>
        </w:rPr>
        <w:t xml:space="preserve">Ilustración </w:t>
      </w:r>
      <w:r w:rsidRPr="00761C37">
        <w:rPr>
          <w:rFonts w:asciiTheme="majorHAnsi" w:hAnsiTheme="majorHAnsi" w:cstheme="majorHAnsi"/>
          <w:b/>
          <w:i w:val="0"/>
          <w:color w:val="000000" w:themeColor="text1"/>
          <w:sz w:val="22"/>
          <w:szCs w:val="22"/>
        </w:rPr>
        <w:fldChar w:fldCharType="begin"/>
      </w:r>
      <w:r w:rsidRPr="00761C37">
        <w:rPr>
          <w:rFonts w:asciiTheme="majorHAnsi" w:hAnsiTheme="majorHAnsi" w:cstheme="majorHAnsi"/>
          <w:b/>
          <w:i w:val="0"/>
          <w:color w:val="000000" w:themeColor="text1"/>
          <w:sz w:val="22"/>
          <w:szCs w:val="22"/>
        </w:rPr>
        <w:instrText xml:space="preserve"> SEQ Ilustración \* ARABIC </w:instrText>
      </w:r>
      <w:r w:rsidRPr="00761C37">
        <w:rPr>
          <w:rFonts w:asciiTheme="majorHAnsi" w:hAnsiTheme="majorHAnsi" w:cstheme="majorHAnsi"/>
          <w:b/>
          <w:i w:val="0"/>
          <w:color w:val="000000" w:themeColor="text1"/>
          <w:sz w:val="22"/>
          <w:szCs w:val="22"/>
        </w:rPr>
        <w:fldChar w:fldCharType="separate"/>
      </w:r>
      <w:r w:rsidR="00450C21">
        <w:rPr>
          <w:rFonts w:asciiTheme="majorHAnsi" w:hAnsiTheme="majorHAnsi" w:cstheme="majorHAnsi"/>
          <w:b/>
          <w:i w:val="0"/>
          <w:noProof/>
          <w:color w:val="000000" w:themeColor="text1"/>
          <w:sz w:val="22"/>
          <w:szCs w:val="22"/>
        </w:rPr>
        <w:t>5</w:t>
      </w:r>
      <w:r w:rsidRPr="00761C37">
        <w:rPr>
          <w:rFonts w:asciiTheme="majorHAnsi" w:hAnsiTheme="majorHAnsi" w:cstheme="majorHAnsi"/>
          <w:b/>
          <w:i w:val="0"/>
          <w:color w:val="000000" w:themeColor="text1"/>
          <w:sz w:val="22"/>
          <w:szCs w:val="22"/>
        </w:rPr>
        <w:fldChar w:fldCharType="end"/>
      </w:r>
      <w:r w:rsidRPr="00761C37">
        <w:rPr>
          <w:rFonts w:asciiTheme="majorHAnsi" w:hAnsiTheme="majorHAnsi" w:cstheme="majorHAnsi"/>
          <w:b/>
          <w:i w:val="0"/>
          <w:color w:val="000000" w:themeColor="text1"/>
          <w:sz w:val="22"/>
          <w:szCs w:val="22"/>
        </w:rPr>
        <w:t xml:space="preserve">. </w:t>
      </w:r>
      <w:r w:rsidRPr="00761C37">
        <w:rPr>
          <w:rFonts w:asciiTheme="majorHAnsi" w:hAnsiTheme="majorHAnsi" w:cstheme="majorHAnsi"/>
          <w:i w:val="0"/>
          <w:color w:val="000000" w:themeColor="text1"/>
          <w:sz w:val="22"/>
          <w:szCs w:val="22"/>
        </w:rPr>
        <w:t xml:space="preserve">Resultado del cálculo de emisiones de GEI en el sector </w:t>
      </w:r>
      <w:r w:rsidR="00227341">
        <w:rPr>
          <w:rFonts w:asciiTheme="majorHAnsi" w:hAnsiTheme="majorHAnsi" w:cstheme="majorHAnsi"/>
          <w:i w:val="0"/>
          <w:color w:val="000000" w:themeColor="text1"/>
          <w:sz w:val="22"/>
          <w:szCs w:val="22"/>
        </w:rPr>
        <w:t>Industrial</w:t>
      </w:r>
      <w:bookmarkEnd w:id="14"/>
    </w:p>
    <w:p w14:paraId="1BE4D915" w14:textId="77777777" w:rsidR="00594D9E" w:rsidRPr="00761C37" w:rsidRDefault="00594D9E" w:rsidP="00594D9E">
      <w:pPr>
        <w:jc w:val="center"/>
        <w:rPr>
          <w:rFonts w:asciiTheme="majorHAnsi" w:hAnsiTheme="majorHAnsi" w:cstheme="majorHAnsi"/>
          <w:color w:val="000000" w:themeColor="text1"/>
          <w:sz w:val="18"/>
          <w:szCs w:val="18"/>
        </w:rPr>
      </w:pPr>
      <w:r w:rsidRPr="00761C37">
        <w:rPr>
          <w:rFonts w:asciiTheme="majorHAnsi" w:hAnsiTheme="majorHAnsi" w:cstheme="majorHAnsi"/>
          <w:b/>
          <w:color w:val="000000" w:themeColor="text1"/>
          <w:sz w:val="18"/>
          <w:szCs w:val="18"/>
        </w:rPr>
        <w:t>Fuente:</w:t>
      </w:r>
      <w:r w:rsidRPr="00761C37">
        <w:rPr>
          <w:rFonts w:asciiTheme="majorHAnsi" w:hAnsiTheme="majorHAnsi" w:cstheme="majorHAnsi"/>
          <w:color w:val="000000" w:themeColor="text1"/>
          <w:sz w:val="18"/>
          <w:szCs w:val="18"/>
        </w:rPr>
        <w:t xml:space="preserve"> Equipo de asistencia técnica Gobernación de Cundinamarca a partir de Corporación Autónoma Regional (CAR), 2022.</w:t>
      </w:r>
    </w:p>
    <w:p w14:paraId="3568ADCE" w14:textId="77777777" w:rsidR="00594D9E" w:rsidRPr="00761C37" w:rsidRDefault="00594D9E" w:rsidP="00594D9E">
      <w:pPr>
        <w:rPr>
          <w:rFonts w:asciiTheme="majorHAnsi" w:hAnsiTheme="majorHAnsi" w:cstheme="majorHAnsi"/>
        </w:rPr>
      </w:pPr>
      <w:r w:rsidRPr="00761C37">
        <w:rPr>
          <w:rFonts w:asciiTheme="majorHAnsi" w:hAnsiTheme="majorHAnsi" w:cstheme="majorHAnsi"/>
        </w:rPr>
        <w:t xml:space="preserve">De este modo, para este sector se ha obtenido que para el alcance 1, las emisiones con mayor valor son las emisiones </w:t>
      </w:r>
      <w:r w:rsidR="00304CF8">
        <w:rPr>
          <w:rFonts w:asciiTheme="majorHAnsi" w:hAnsiTheme="majorHAnsi" w:cstheme="majorHAnsi"/>
        </w:rPr>
        <w:t>por compuestos fluorados</w:t>
      </w:r>
      <w:r>
        <w:rPr>
          <w:rFonts w:asciiTheme="majorHAnsi" w:hAnsiTheme="majorHAnsi" w:cstheme="majorHAnsi"/>
        </w:rPr>
        <w:t xml:space="preserve"> </w:t>
      </w:r>
      <w:r w:rsidRPr="00761C37">
        <w:rPr>
          <w:rFonts w:asciiTheme="majorHAnsi" w:hAnsiTheme="majorHAnsi" w:cstheme="majorHAnsi"/>
        </w:rPr>
        <w:t xml:space="preserve">con un valor de </w:t>
      </w:r>
      <w:r w:rsidR="00304CF8">
        <w:rPr>
          <w:rFonts w:asciiTheme="majorHAnsi" w:hAnsiTheme="majorHAnsi" w:cstheme="majorHAnsi"/>
        </w:rPr>
        <w:t>3.250,00</w:t>
      </w:r>
      <w:r>
        <w:rPr>
          <w:rFonts w:asciiTheme="majorHAnsi" w:hAnsiTheme="majorHAnsi" w:cstheme="majorHAnsi"/>
        </w:rPr>
        <w:t xml:space="preserve"> Ton CO2e</w:t>
      </w:r>
      <w:r w:rsidRPr="00761C37">
        <w:rPr>
          <w:rFonts w:asciiTheme="majorHAnsi" w:hAnsiTheme="majorHAnsi" w:cstheme="majorHAnsi"/>
        </w:rPr>
        <w:t xml:space="preserve"> y las emisiones con menor valor son las emisiones </w:t>
      </w:r>
      <w:r>
        <w:rPr>
          <w:rFonts w:asciiTheme="majorHAnsi" w:hAnsiTheme="majorHAnsi" w:cstheme="majorHAnsi"/>
        </w:rPr>
        <w:t xml:space="preserve">de gases </w:t>
      </w:r>
      <w:r w:rsidR="00304CF8">
        <w:rPr>
          <w:rFonts w:asciiTheme="majorHAnsi" w:hAnsiTheme="majorHAnsi" w:cstheme="majorHAnsi"/>
        </w:rPr>
        <w:t>N2O con un valor registrado de 0,08 Ton CO2e</w:t>
      </w:r>
      <w:r w:rsidRPr="00761C37">
        <w:rPr>
          <w:rFonts w:asciiTheme="majorHAnsi" w:hAnsiTheme="majorHAnsi" w:cstheme="majorHAnsi"/>
        </w:rPr>
        <w:t>. En cuanto al alcance 2, se presenta una única emisión</w:t>
      </w:r>
      <w:r>
        <w:rPr>
          <w:rFonts w:asciiTheme="majorHAnsi" w:hAnsiTheme="majorHAnsi" w:cstheme="majorHAnsi"/>
        </w:rPr>
        <w:t xml:space="preserve"> de gases</w:t>
      </w:r>
      <w:r w:rsidRPr="00761C37">
        <w:rPr>
          <w:rFonts w:asciiTheme="majorHAnsi" w:hAnsiTheme="majorHAnsi" w:cstheme="majorHAnsi"/>
        </w:rPr>
        <w:t xml:space="preserve"> CO2, con un valor correspondiente del </w:t>
      </w:r>
      <w:r w:rsidR="00304CF8">
        <w:rPr>
          <w:rFonts w:asciiTheme="majorHAnsi" w:hAnsiTheme="majorHAnsi" w:cstheme="majorHAnsi"/>
        </w:rPr>
        <w:t>6,91</w:t>
      </w:r>
      <w:r>
        <w:rPr>
          <w:rFonts w:asciiTheme="majorHAnsi" w:hAnsiTheme="majorHAnsi" w:cstheme="majorHAnsi"/>
        </w:rPr>
        <w:t xml:space="preserve"> Ton CO2e</w:t>
      </w:r>
      <w:r w:rsidRPr="00761C37">
        <w:rPr>
          <w:rFonts w:asciiTheme="majorHAnsi" w:hAnsiTheme="majorHAnsi" w:cstheme="majorHAnsi"/>
        </w:rPr>
        <w:t xml:space="preserve">, lo cual, evidentemente es un valor menor con respecto a la utilización de combustibles fósiles en este tipo de emisión. Finalmente, se obtiene que, en el sector </w:t>
      </w:r>
      <w:r w:rsidR="00304CF8">
        <w:rPr>
          <w:rFonts w:asciiTheme="majorHAnsi" w:hAnsiTheme="majorHAnsi" w:cstheme="majorHAnsi"/>
        </w:rPr>
        <w:t>industrial</w:t>
      </w:r>
      <w:r w:rsidRPr="00761C37">
        <w:rPr>
          <w:rFonts w:asciiTheme="majorHAnsi" w:hAnsiTheme="majorHAnsi" w:cstheme="majorHAnsi"/>
        </w:rPr>
        <w:t xml:space="preserve">, las emisiones </w:t>
      </w:r>
      <w:r w:rsidR="00304CF8">
        <w:rPr>
          <w:rFonts w:asciiTheme="majorHAnsi" w:hAnsiTheme="majorHAnsi" w:cstheme="majorHAnsi"/>
        </w:rPr>
        <w:t>por compuesto fluorados</w:t>
      </w:r>
      <w:r w:rsidRPr="00761C37">
        <w:rPr>
          <w:rFonts w:asciiTheme="majorHAnsi" w:hAnsiTheme="majorHAnsi" w:cstheme="majorHAnsi"/>
        </w:rPr>
        <w:t xml:space="preserve"> son las más frecuentes para un total de </w:t>
      </w:r>
      <w:r w:rsidR="00304CF8">
        <w:rPr>
          <w:rFonts w:asciiTheme="majorHAnsi" w:hAnsiTheme="majorHAnsi" w:cstheme="majorHAnsi"/>
        </w:rPr>
        <w:t>3.250,00</w:t>
      </w:r>
      <w:r>
        <w:rPr>
          <w:rFonts w:asciiTheme="majorHAnsi" w:hAnsiTheme="majorHAnsi" w:cstheme="majorHAnsi"/>
        </w:rPr>
        <w:t xml:space="preserve"> Ton CO2e</w:t>
      </w:r>
      <w:r w:rsidRPr="00761C37">
        <w:rPr>
          <w:rFonts w:asciiTheme="majorHAnsi" w:hAnsiTheme="majorHAnsi" w:cstheme="majorHAnsi"/>
        </w:rPr>
        <w:t xml:space="preserve"> y un total de emisiones </w:t>
      </w:r>
      <w:r>
        <w:rPr>
          <w:rFonts w:asciiTheme="majorHAnsi" w:hAnsiTheme="majorHAnsi" w:cstheme="majorHAnsi"/>
        </w:rPr>
        <w:t xml:space="preserve">de gases de efecto invernadero de </w:t>
      </w:r>
      <w:r w:rsidR="00304CF8">
        <w:rPr>
          <w:rFonts w:asciiTheme="majorHAnsi" w:hAnsiTheme="majorHAnsi" w:cstheme="majorHAnsi"/>
        </w:rPr>
        <w:t>3.431,73</w:t>
      </w:r>
      <w:r>
        <w:rPr>
          <w:rFonts w:asciiTheme="majorHAnsi" w:hAnsiTheme="majorHAnsi" w:cstheme="majorHAnsi"/>
        </w:rPr>
        <w:t xml:space="preserve"> Ton CO2e </w:t>
      </w:r>
      <w:r w:rsidRPr="00761C37">
        <w:rPr>
          <w:rFonts w:asciiTheme="majorHAnsi" w:hAnsiTheme="majorHAnsi" w:cstheme="majorHAnsi"/>
        </w:rPr>
        <w:t>generales en el municipio</w:t>
      </w:r>
      <w:r>
        <w:rPr>
          <w:rFonts w:asciiTheme="majorHAnsi" w:hAnsiTheme="majorHAnsi" w:cstheme="majorHAnsi"/>
        </w:rPr>
        <w:t>.</w:t>
      </w:r>
    </w:p>
    <w:p w14:paraId="0BE09400" w14:textId="77777777" w:rsidR="00F773E3" w:rsidRPr="00761C37" w:rsidRDefault="00F773E3" w:rsidP="00584F9D">
      <w:pPr>
        <w:pStyle w:val="Ttulo2"/>
        <w:rPr>
          <w:rFonts w:asciiTheme="majorHAnsi" w:hAnsiTheme="majorHAnsi" w:cstheme="majorHAnsi"/>
        </w:rPr>
      </w:pPr>
      <w:bookmarkStart w:id="15" w:name="_Toc98840259"/>
      <w:r w:rsidRPr="00761C37">
        <w:rPr>
          <w:rFonts w:asciiTheme="majorHAnsi" w:hAnsiTheme="majorHAnsi" w:cstheme="majorHAnsi"/>
        </w:rPr>
        <w:t>Sector Agropecuario</w:t>
      </w:r>
      <w:bookmarkEnd w:id="15"/>
    </w:p>
    <w:p w14:paraId="419A8783" w14:textId="77777777" w:rsidR="00594D9E" w:rsidRPr="00761C37" w:rsidRDefault="00594D9E" w:rsidP="00594D9E">
      <w:pPr>
        <w:rPr>
          <w:rFonts w:asciiTheme="majorHAnsi" w:hAnsiTheme="majorHAnsi" w:cstheme="majorHAnsi"/>
        </w:rPr>
      </w:pPr>
      <w:r w:rsidRPr="00761C37">
        <w:rPr>
          <w:rFonts w:asciiTheme="majorHAnsi" w:hAnsiTheme="majorHAnsi" w:cstheme="majorHAnsi"/>
        </w:rPr>
        <w:t xml:space="preserve">Para el cálculo de la huella de carbono, este sector o grupo, reside en todas las emisiones generadas en </w:t>
      </w:r>
      <w:r w:rsidR="00B458B1">
        <w:rPr>
          <w:rFonts w:asciiTheme="majorHAnsi" w:hAnsiTheme="majorHAnsi" w:cstheme="majorHAnsi"/>
        </w:rPr>
        <w:t>actividades agrícolas y pecuarias</w:t>
      </w:r>
      <w:r w:rsidRPr="00761C37">
        <w:rPr>
          <w:rFonts w:asciiTheme="majorHAnsi" w:hAnsiTheme="majorHAnsi" w:cstheme="majorHAnsi"/>
        </w:rPr>
        <w:t xml:space="preserve"> del municipio de </w:t>
      </w:r>
      <w:proofErr w:type="spellStart"/>
      <w:r w:rsidRPr="00761C37">
        <w:rPr>
          <w:rFonts w:asciiTheme="majorHAnsi" w:hAnsiTheme="majorHAnsi" w:cstheme="majorHAnsi"/>
        </w:rPr>
        <w:t>Bituima</w:t>
      </w:r>
      <w:proofErr w:type="spellEnd"/>
      <w:r w:rsidRPr="00761C37">
        <w:rPr>
          <w:rFonts w:asciiTheme="majorHAnsi" w:hAnsiTheme="majorHAnsi" w:cstheme="majorHAnsi"/>
        </w:rPr>
        <w:t xml:space="preserve"> a causa de usos de diferentes combustibles </w:t>
      </w:r>
      <w:r w:rsidR="00B458B1">
        <w:rPr>
          <w:rFonts w:asciiTheme="majorHAnsi" w:hAnsiTheme="majorHAnsi" w:cstheme="majorHAnsi"/>
        </w:rPr>
        <w:t>y emisiones específicas del sector como Fermentación entérica, Manejo de estiércol, Manejo de residuos agropecuarios, Uso de fertilizantes, cal y urea</w:t>
      </w:r>
      <w:r w:rsidRPr="00761C37">
        <w:rPr>
          <w:rFonts w:asciiTheme="majorHAnsi" w:hAnsiTheme="majorHAnsi" w:cstheme="majorHAnsi"/>
        </w:rPr>
        <w:t>. Partiendo de esto, se definirán alcances para este sector de la siguiente manera:</w:t>
      </w:r>
    </w:p>
    <w:p w14:paraId="604D7951" w14:textId="77777777" w:rsidR="00594D9E" w:rsidRPr="00761C37" w:rsidRDefault="00594D9E" w:rsidP="00594D9E">
      <w:pPr>
        <w:pStyle w:val="Prrafodelista"/>
        <w:numPr>
          <w:ilvl w:val="0"/>
          <w:numId w:val="6"/>
        </w:numPr>
        <w:rPr>
          <w:rFonts w:asciiTheme="majorHAnsi" w:hAnsiTheme="majorHAnsi" w:cstheme="majorHAnsi"/>
        </w:rPr>
      </w:pPr>
      <w:r w:rsidRPr="00761C37">
        <w:rPr>
          <w:rFonts w:asciiTheme="majorHAnsi" w:hAnsiTheme="majorHAnsi" w:cstheme="majorHAnsi"/>
        </w:rPr>
        <w:lastRenderedPageBreak/>
        <w:t>Alcance 1: Emisiones de CO2, CH4, N2O (Causadas por el consumo de combustibles fósiles</w:t>
      </w:r>
      <w:r w:rsidR="00B458B1">
        <w:rPr>
          <w:rFonts w:asciiTheme="majorHAnsi" w:hAnsiTheme="majorHAnsi" w:cstheme="majorHAnsi"/>
        </w:rPr>
        <w:t xml:space="preserve"> en maquinaria agrícola</w:t>
      </w:r>
      <w:r w:rsidRPr="00761C37">
        <w:rPr>
          <w:rFonts w:asciiTheme="majorHAnsi" w:hAnsiTheme="majorHAnsi" w:cstheme="majorHAnsi"/>
        </w:rPr>
        <w:t>)</w:t>
      </w:r>
      <w:r w:rsidR="00B458B1">
        <w:rPr>
          <w:rFonts w:asciiTheme="majorHAnsi" w:hAnsiTheme="majorHAnsi" w:cstheme="majorHAnsi"/>
        </w:rPr>
        <w:t xml:space="preserve">, Emisiones de </w:t>
      </w:r>
      <w:proofErr w:type="spellStart"/>
      <w:r w:rsidR="00B458B1">
        <w:rPr>
          <w:rFonts w:asciiTheme="majorHAnsi" w:hAnsiTheme="majorHAnsi" w:cstheme="majorHAnsi"/>
        </w:rPr>
        <w:t>HFCs</w:t>
      </w:r>
      <w:proofErr w:type="spellEnd"/>
      <w:r w:rsidR="00B458B1">
        <w:rPr>
          <w:rFonts w:asciiTheme="majorHAnsi" w:hAnsiTheme="majorHAnsi" w:cstheme="majorHAnsi"/>
        </w:rPr>
        <w:t xml:space="preserve"> (Uso de refrigerantes y aire acondicionado móvil), Emisiones de CH4 (Debidas a fermentación entérica), Emisiones de CH4 y N2O (Generadas por la gestión del estiércol y residuos agrícolas), Emisiones de N2O (Debido al uso de fertilizantes sintéticos y </w:t>
      </w:r>
      <w:proofErr w:type="spellStart"/>
      <w:r w:rsidR="00B458B1">
        <w:rPr>
          <w:rFonts w:asciiTheme="majorHAnsi" w:hAnsiTheme="majorHAnsi" w:cstheme="majorHAnsi"/>
        </w:rPr>
        <w:t>organicos</w:t>
      </w:r>
      <w:proofErr w:type="spellEnd"/>
      <w:r w:rsidR="00B458B1">
        <w:rPr>
          <w:rFonts w:asciiTheme="majorHAnsi" w:hAnsiTheme="majorHAnsi" w:cstheme="majorHAnsi"/>
        </w:rPr>
        <w:t>) Y Emisiones de CO2 (Uso de Cal y Urea)</w:t>
      </w:r>
    </w:p>
    <w:p w14:paraId="1733F245" w14:textId="77777777" w:rsidR="00594D9E" w:rsidRPr="00761C37" w:rsidRDefault="00B458B1" w:rsidP="00594D9E">
      <w:pPr>
        <w:pStyle w:val="Prrafodelista"/>
        <w:numPr>
          <w:ilvl w:val="0"/>
          <w:numId w:val="6"/>
        </w:numPr>
        <w:rPr>
          <w:rFonts w:asciiTheme="majorHAnsi" w:hAnsiTheme="majorHAnsi" w:cstheme="majorHAnsi"/>
        </w:rPr>
      </w:pPr>
      <w:r>
        <w:rPr>
          <w:rFonts w:asciiTheme="majorHAnsi" w:hAnsiTheme="majorHAnsi" w:cstheme="majorHAnsi"/>
        </w:rPr>
        <w:t>Biomasa:</w:t>
      </w:r>
      <w:r w:rsidR="00594D9E" w:rsidRPr="00761C37">
        <w:rPr>
          <w:rFonts w:asciiTheme="majorHAnsi" w:hAnsiTheme="majorHAnsi" w:cstheme="majorHAnsi"/>
        </w:rPr>
        <w:t xml:space="preserve"> Emisiones de CO2 (Generadas por </w:t>
      </w:r>
      <w:r>
        <w:rPr>
          <w:rFonts w:asciiTheme="majorHAnsi" w:hAnsiTheme="majorHAnsi" w:cstheme="majorHAnsi"/>
        </w:rPr>
        <w:t>uso del combustible Biomasa</w:t>
      </w:r>
      <w:r w:rsidR="00594D9E" w:rsidRPr="00761C37">
        <w:rPr>
          <w:rFonts w:asciiTheme="majorHAnsi" w:hAnsiTheme="majorHAnsi" w:cstheme="majorHAnsi"/>
        </w:rPr>
        <w:t>).</w:t>
      </w:r>
    </w:p>
    <w:p w14:paraId="3EE1EC60" w14:textId="77777777" w:rsidR="00594D9E" w:rsidRPr="00D23224" w:rsidRDefault="00594D9E" w:rsidP="00594D9E">
      <w:pPr>
        <w:rPr>
          <w:rFonts w:asciiTheme="majorHAnsi" w:hAnsiTheme="majorHAnsi" w:cstheme="majorHAnsi"/>
        </w:rPr>
      </w:pPr>
      <w:r>
        <w:rPr>
          <w:rFonts w:asciiTheme="majorHAnsi" w:hAnsiTheme="majorHAnsi" w:cstheme="majorHAnsi"/>
        </w:rPr>
        <w:t>Para el diligenciamiento de los campos para este sector, la información es obtenida por medio de la Unidad de Planeación Minero Energética (</w:t>
      </w:r>
      <w:r>
        <w:rPr>
          <w:rFonts w:asciiTheme="majorHAnsi" w:hAnsiTheme="majorHAnsi" w:cstheme="majorHAnsi"/>
          <w:b/>
          <w:i/>
        </w:rPr>
        <w:t>UPME</w:t>
      </w:r>
      <w:r>
        <w:rPr>
          <w:rFonts w:asciiTheme="majorHAnsi" w:hAnsiTheme="majorHAnsi" w:cstheme="majorHAnsi"/>
        </w:rPr>
        <w:t>), el Departamento Administrativo Nacional de Estadística (</w:t>
      </w:r>
      <w:r>
        <w:rPr>
          <w:rFonts w:asciiTheme="majorHAnsi" w:hAnsiTheme="majorHAnsi" w:cstheme="majorHAnsi"/>
          <w:b/>
          <w:i/>
        </w:rPr>
        <w:t>DANE</w:t>
      </w:r>
      <w:r>
        <w:rPr>
          <w:rFonts w:asciiTheme="majorHAnsi" w:hAnsiTheme="majorHAnsi" w:cstheme="majorHAnsi"/>
        </w:rPr>
        <w:t>),</w:t>
      </w:r>
      <w:r w:rsidR="00B458B1">
        <w:rPr>
          <w:rFonts w:asciiTheme="majorHAnsi" w:hAnsiTheme="majorHAnsi" w:cstheme="majorHAnsi"/>
        </w:rPr>
        <w:t xml:space="preserve"> el Instituto Colombiano Agropecuario (</w:t>
      </w:r>
      <w:r w:rsidR="00B458B1">
        <w:rPr>
          <w:rFonts w:asciiTheme="majorHAnsi" w:hAnsiTheme="majorHAnsi" w:cstheme="majorHAnsi"/>
          <w:b/>
          <w:i/>
        </w:rPr>
        <w:t>ICA</w:t>
      </w:r>
      <w:r w:rsidR="00B458B1">
        <w:rPr>
          <w:rFonts w:asciiTheme="majorHAnsi" w:hAnsiTheme="majorHAnsi" w:cstheme="majorHAnsi"/>
        </w:rPr>
        <w:t>), la Red de Información y comunicación del sector Agropecuario Colombiano,</w:t>
      </w:r>
      <w:r>
        <w:rPr>
          <w:rFonts w:asciiTheme="majorHAnsi" w:hAnsiTheme="majorHAnsi" w:cstheme="majorHAnsi"/>
        </w:rPr>
        <w:t xml:space="preserve"> entre otros, los cuales proporción informes y registros de cantidades y consumos adherentes a las actividades para el sector </w:t>
      </w:r>
      <w:r w:rsidR="00B458B1">
        <w:rPr>
          <w:rFonts w:asciiTheme="majorHAnsi" w:hAnsiTheme="majorHAnsi" w:cstheme="majorHAnsi"/>
        </w:rPr>
        <w:t>agrícola</w:t>
      </w:r>
      <w:r>
        <w:rPr>
          <w:rFonts w:asciiTheme="majorHAnsi" w:hAnsiTheme="majorHAnsi" w:cstheme="majorHAnsi"/>
        </w:rPr>
        <w:t>.</w:t>
      </w:r>
    </w:p>
    <w:p w14:paraId="7C35F843" w14:textId="76455F31" w:rsidR="00594D9E" w:rsidRDefault="00594D9E" w:rsidP="00594D9E">
      <w:pPr>
        <w:pStyle w:val="Descripcin"/>
        <w:jc w:val="center"/>
        <w:rPr>
          <w:rFonts w:asciiTheme="majorHAnsi" w:hAnsiTheme="majorHAnsi" w:cstheme="majorHAnsi"/>
          <w:i w:val="0"/>
          <w:color w:val="000000" w:themeColor="text1"/>
          <w:sz w:val="22"/>
          <w:szCs w:val="22"/>
        </w:rPr>
      </w:pPr>
      <w:bookmarkStart w:id="16" w:name="_Toc98839266"/>
      <w:r w:rsidRPr="00761C37">
        <w:rPr>
          <w:rFonts w:asciiTheme="majorHAnsi" w:hAnsiTheme="majorHAnsi" w:cstheme="majorHAnsi"/>
          <w:b/>
          <w:i w:val="0"/>
          <w:color w:val="000000" w:themeColor="text1"/>
          <w:sz w:val="22"/>
          <w:szCs w:val="22"/>
        </w:rPr>
        <w:t xml:space="preserve">Tabla </w:t>
      </w:r>
      <w:r w:rsidRPr="00761C37">
        <w:rPr>
          <w:rFonts w:asciiTheme="majorHAnsi" w:hAnsiTheme="majorHAnsi" w:cstheme="majorHAnsi"/>
          <w:b/>
          <w:i w:val="0"/>
          <w:color w:val="000000" w:themeColor="text1"/>
          <w:sz w:val="22"/>
          <w:szCs w:val="22"/>
        </w:rPr>
        <w:fldChar w:fldCharType="begin"/>
      </w:r>
      <w:r w:rsidRPr="00761C37">
        <w:rPr>
          <w:rFonts w:asciiTheme="majorHAnsi" w:hAnsiTheme="majorHAnsi" w:cstheme="majorHAnsi"/>
          <w:b/>
          <w:i w:val="0"/>
          <w:color w:val="000000" w:themeColor="text1"/>
          <w:sz w:val="22"/>
          <w:szCs w:val="22"/>
        </w:rPr>
        <w:instrText xml:space="preserve"> SEQ Tabla \* ARABIC </w:instrText>
      </w:r>
      <w:r w:rsidRPr="00761C37">
        <w:rPr>
          <w:rFonts w:asciiTheme="majorHAnsi" w:hAnsiTheme="majorHAnsi" w:cstheme="majorHAnsi"/>
          <w:b/>
          <w:i w:val="0"/>
          <w:color w:val="000000" w:themeColor="text1"/>
          <w:sz w:val="22"/>
          <w:szCs w:val="22"/>
        </w:rPr>
        <w:fldChar w:fldCharType="separate"/>
      </w:r>
      <w:r w:rsidR="00450C21">
        <w:rPr>
          <w:rFonts w:asciiTheme="majorHAnsi" w:hAnsiTheme="majorHAnsi" w:cstheme="majorHAnsi"/>
          <w:b/>
          <w:i w:val="0"/>
          <w:noProof/>
          <w:color w:val="000000" w:themeColor="text1"/>
          <w:sz w:val="22"/>
          <w:szCs w:val="22"/>
        </w:rPr>
        <w:t>5</w:t>
      </w:r>
      <w:r w:rsidRPr="00761C37">
        <w:rPr>
          <w:rFonts w:asciiTheme="majorHAnsi" w:hAnsiTheme="majorHAnsi" w:cstheme="majorHAnsi"/>
          <w:b/>
          <w:i w:val="0"/>
          <w:color w:val="000000" w:themeColor="text1"/>
          <w:sz w:val="22"/>
          <w:szCs w:val="22"/>
        </w:rPr>
        <w:fldChar w:fldCharType="end"/>
      </w:r>
      <w:r w:rsidRPr="00761C37">
        <w:rPr>
          <w:rFonts w:asciiTheme="majorHAnsi" w:hAnsiTheme="majorHAnsi" w:cstheme="majorHAnsi"/>
          <w:b/>
          <w:i w:val="0"/>
          <w:color w:val="000000" w:themeColor="text1"/>
          <w:sz w:val="22"/>
          <w:szCs w:val="22"/>
        </w:rPr>
        <w:t>.</w:t>
      </w:r>
      <w:r w:rsidRPr="00761C37">
        <w:rPr>
          <w:rFonts w:asciiTheme="majorHAnsi" w:hAnsiTheme="majorHAnsi" w:cstheme="majorHAnsi"/>
          <w:i w:val="0"/>
          <w:color w:val="000000" w:themeColor="text1"/>
          <w:sz w:val="22"/>
          <w:szCs w:val="22"/>
        </w:rPr>
        <w:t xml:space="preserve"> Resultado del cálculo de emisiones de GEI en el sector </w:t>
      </w:r>
      <w:r w:rsidR="00530CB1">
        <w:rPr>
          <w:rFonts w:asciiTheme="majorHAnsi" w:hAnsiTheme="majorHAnsi" w:cstheme="majorHAnsi"/>
          <w:i w:val="0"/>
          <w:color w:val="000000" w:themeColor="text1"/>
          <w:sz w:val="22"/>
          <w:szCs w:val="22"/>
        </w:rPr>
        <w:t>Agropecuario</w:t>
      </w:r>
      <w:bookmarkEnd w:id="16"/>
    </w:p>
    <w:tbl>
      <w:tblPr>
        <w:tblW w:w="9680" w:type="dxa"/>
        <w:jc w:val="center"/>
        <w:tblCellMar>
          <w:left w:w="70" w:type="dxa"/>
          <w:right w:w="70" w:type="dxa"/>
        </w:tblCellMar>
        <w:tblLook w:val="04A0" w:firstRow="1" w:lastRow="0" w:firstColumn="1" w:lastColumn="0" w:noHBand="0" w:noVBand="1"/>
      </w:tblPr>
      <w:tblGrid>
        <w:gridCol w:w="1188"/>
        <w:gridCol w:w="740"/>
        <w:gridCol w:w="653"/>
        <w:gridCol w:w="1012"/>
        <w:gridCol w:w="863"/>
        <w:gridCol w:w="863"/>
        <w:gridCol w:w="863"/>
        <w:gridCol w:w="1055"/>
        <w:gridCol w:w="863"/>
        <w:gridCol w:w="799"/>
        <w:gridCol w:w="974"/>
      </w:tblGrid>
      <w:tr w:rsidR="00227341" w:rsidRPr="00227341" w14:paraId="3C53430D" w14:textId="77777777" w:rsidTr="00227341">
        <w:trPr>
          <w:trHeight w:val="596"/>
          <w:jc w:val="center"/>
        </w:trPr>
        <w:tc>
          <w:tcPr>
            <w:tcW w:w="1093" w:type="dxa"/>
            <w:tcBorders>
              <w:top w:val="single" w:sz="4" w:space="0" w:color="auto"/>
              <w:left w:val="single" w:sz="4" w:space="0" w:color="auto"/>
              <w:bottom w:val="single" w:sz="4" w:space="0" w:color="auto"/>
              <w:right w:val="single" w:sz="4" w:space="0" w:color="auto"/>
            </w:tcBorders>
            <w:shd w:val="clear" w:color="CCC0D9" w:fill="CCC0D9"/>
            <w:vAlign w:val="center"/>
            <w:hideMark/>
          </w:tcPr>
          <w:p w14:paraId="3D8216EE"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SECTOR</w:t>
            </w:r>
          </w:p>
        </w:tc>
        <w:tc>
          <w:tcPr>
            <w:tcW w:w="681" w:type="dxa"/>
            <w:tcBorders>
              <w:top w:val="single" w:sz="4" w:space="0" w:color="auto"/>
              <w:left w:val="nil"/>
              <w:bottom w:val="single" w:sz="4" w:space="0" w:color="auto"/>
              <w:right w:val="single" w:sz="4" w:space="0" w:color="auto"/>
            </w:tcBorders>
            <w:shd w:val="clear" w:color="CCC0D9" w:fill="CCC0D9"/>
            <w:vAlign w:val="center"/>
            <w:hideMark/>
          </w:tcPr>
          <w:p w14:paraId="42B67437"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ALCANCE</w:t>
            </w:r>
          </w:p>
        </w:tc>
        <w:tc>
          <w:tcPr>
            <w:tcW w:w="1533" w:type="dxa"/>
            <w:gridSpan w:val="2"/>
            <w:tcBorders>
              <w:top w:val="single" w:sz="4" w:space="0" w:color="auto"/>
              <w:left w:val="nil"/>
              <w:bottom w:val="single" w:sz="4" w:space="0" w:color="auto"/>
              <w:right w:val="single" w:sz="4" w:space="0" w:color="auto"/>
            </w:tcBorders>
            <w:shd w:val="clear" w:color="CCC0D9" w:fill="CCC0D9"/>
            <w:vAlign w:val="center"/>
            <w:hideMark/>
          </w:tcPr>
          <w:p w14:paraId="6C952DF5"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FUENTES DE EMISIÓN</w:t>
            </w:r>
          </w:p>
        </w:tc>
        <w:tc>
          <w:tcPr>
            <w:tcW w:w="780" w:type="dxa"/>
            <w:tcBorders>
              <w:top w:val="single" w:sz="4" w:space="0" w:color="auto"/>
              <w:left w:val="nil"/>
              <w:bottom w:val="single" w:sz="4" w:space="0" w:color="auto"/>
              <w:right w:val="single" w:sz="4" w:space="0" w:color="auto"/>
            </w:tcBorders>
            <w:shd w:val="clear" w:color="CCC0D9" w:fill="CCC0D9"/>
            <w:vAlign w:val="center"/>
            <w:hideMark/>
          </w:tcPr>
          <w:p w14:paraId="3210F0E3"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EMISIONES CO2 (tCO2e)</w:t>
            </w:r>
          </w:p>
        </w:tc>
        <w:tc>
          <w:tcPr>
            <w:tcW w:w="795" w:type="dxa"/>
            <w:tcBorders>
              <w:top w:val="single" w:sz="4" w:space="0" w:color="auto"/>
              <w:left w:val="nil"/>
              <w:bottom w:val="single" w:sz="4" w:space="0" w:color="auto"/>
              <w:right w:val="single" w:sz="4" w:space="0" w:color="auto"/>
            </w:tcBorders>
            <w:shd w:val="clear" w:color="CCC0D9" w:fill="CCC0D9"/>
            <w:vAlign w:val="center"/>
            <w:hideMark/>
          </w:tcPr>
          <w:p w14:paraId="4EF6090F"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EMISIONES CH4 (tCO2e)</w:t>
            </w:r>
          </w:p>
        </w:tc>
        <w:tc>
          <w:tcPr>
            <w:tcW w:w="795" w:type="dxa"/>
            <w:tcBorders>
              <w:top w:val="single" w:sz="4" w:space="0" w:color="auto"/>
              <w:left w:val="nil"/>
              <w:bottom w:val="single" w:sz="4" w:space="0" w:color="auto"/>
              <w:right w:val="single" w:sz="4" w:space="0" w:color="auto"/>
            </w:tcBorders>
            <w:shd w:val="clear" w:color="CCC0D9" w:fill="CCC0D9"/>
            <w:vAlign w:val="center"/>
            <w:hideMark/>
          </w:tcPr>
          <w:p w14:paraId="4FC6610F"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EMISIONES N2O (tCO2e)</w:t>
            </w:r>
          </w:p>
        </w:tc>
        <w:tc>
          <w:tcPr>
            <w:tcW w:w="1377" w:type="dxa"/>
            <w:tcBorders>
              <w:top w:val="single" w:sz="4" w:space="0" w:color="auto"/>
              <w:left w:val="nil"/>
              <w:bottom w:val="single" w:sz="4" w:space="0" w:color="auto"/>
              <w:right w:val="single" w:sz="4" w:space="0" w:color="auto"/>
            </w:tcBorders>
            <w:shd w:val="clear" w:color="CCC0D9" w:fill="CCC0D9"/>
            <w:vAlign w:val="center"/>
            <w:hideMark/>
          </w:tcPr>
          <w:p w14:paraId="088669C6"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EMISIONES COMPUESTOS FLUORADOS (tCO2e)</w:t>
            </w:r>
          </w:p>
        </w:tc>
        <w:tc>
          <w:tcPr>
            <w:tcW w:w="823" w:type="dxa"/>
            <w:tcBorders>
              <w:top w:val="single" w:sz="4" w:space="0" w:color="auto"/>
              <w:left w:val="nil"/>
              <w:bottom w:val="single" w:sz="4" w:space="0" w:color="auto"/>
              <w:right w:val="single" w:sz="4" w:space="0" w:color="auto"/>
            </w:tcBorders>
            <w:shd w:val="clear" w:color="CCC0D9" w:fill="CCC0D9"/>
            <w:vAlign w:val="center"/>
            <w:hideMark/>
          </w:tcPr>
          <w:p w14:paraId="279484EF"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EMISIONES SF6 (tCO2e)</w:t>
            </w:r>
          </w:p>
        </w:tc>
        <w:tc>
          <w:tcPr>
            <w:tcW w:w="780" w:type="dxa"/>
            <w:tcBorders>
              <w:top w:val="single" w:sz="4" w:space="0" w:color="auto"/>
              <w:left w:val="nil"/>
              <w:bottom w:val="single" w:sz="4" w:space="0" w:color="auto"/>
              <w:right w:val="single" w:sz="4" w:space="0" w:color="auto"/>
            </w:tcBorders>
            <w:shd w:val="clear" w:color="CCC0D9" w:fill="CCC0D9"/>
            <w:vAlign w:val="center"/>
            <w:hideMark/>
          </w:tcPr>
          <w:p w14:paraId="07BC7A8D"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HUELLA DE CARBONO</w:t>
            </w:r>
            <w:r w:rsidRPr="00227341">
              <w:rPr>
                <w:rFonts w:asciiTheme="majorHAnsi" w:eastAsia="Times New Roman" w:hAnsiTheme="majorHAnsi" w:cstheme="majorHAnsi"/>
                <w:b/>
                <w:bCs/>
                <w:sz w:val="16"/>
                <w:szCs w:val="16"/>
                <w:lang w:eastAsia="es-CO"/>
              </w:rPr>
              <w:br/>
              <w:t>(Ton CO</w:t>
            </w:r>
            <w:r w:rsidRPr="00227341">
              <w:rPr>
                <w:rFonts w:asciiTheme="majorHAnsi" w:eastAsia="Times New Roman" w:hAnsiTheme="majorHAnsi" w:cstheme="majorHAnsi"/>
                <w:b/>
                <w:bCs/>
                <w:sz w:val="16"/>
                <w:szCs w:val="16"/>
                <w:vertAlign w:val="subscript"/>
                <w:lang w:eastAsia="es-CO"/>
              </w:rPr>
              <w:t>2</w:t>
            </w:r>
            <w:r w:rsidRPr="00227341">
              <w:rPr>
                <w:rFonts w:asciiTheme="majorHAnsi" w:eastAsia="Times New Roman" w:hAnsiTheme="majorHAnsi" w:cstheme="majorHAnsi"/>
                <w:b/>
                <w:bCs/>
                <w:sz w:val="16"/>
                <w:szCs w:val="16"/>
                <w:lang w:eastAsia="es-CO"/>
              </w:rPr>
              <w:t xml:space="preserve"> e)</w:t>
            </w:r>
          </w:p>
        </w:tc>
        <w:tc>
          <w:tcPr>
            <w:tcW w:w="1022" w:type="dxa"/>
            <w:tcBorders>
              <w:top w:val="single" w:sz="4" w:space="0" w:color="auto"/>
              <w:left w:val="nil"/>
              <w:bottom w:val="single" w:sz="4" w:space="0" w:color="auto"/>
              <w:right w:val="single" w:sz="4" w:space="0" w:color="auto"/>
            </w:tcBorders>
            <w:shd w:val="clear" w:color="CCC0D9" w:fill="CCC0D9"/>
            <w:vAlign w:val="center"/>
            <w:hideMark/>
          </w:tcPr>
          <w:p w14:paraId="64B62FC3"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PORCENTAJE DEL TOTAL (%)</w:t>
            </w:r>
          </w:p>
        </w:tc>
      </w:tr>
      <w:tr w:rsidR="00227341" w:rsidRPr="00227341" w14:paraId="4EA65D3E" w14:textId="77777777" w:rsidTr="00227341">
        <w:trPr>
          <w:trHeight w:val="381"/>
          <w:jc w:val="center"/>
        </w:trPr>
        <w:tc>
          <w:tcPr>
            <w:tcW w:w="1093" w:type="dxa"/>
            <w:vMerge w:val="restart"/>
            <w:tcBorders>
              <w:top w:val="nil"/>
              <w:left w:val="single" w:sz="4" w:space="0" w:color="auto"/>
              <w:bottom w:val="single" w:sz="4" w:space="0" w:color="auto"/>
              <w:right w:val="single" w:sz="4" w:space="0" w:color="auto"/>
            </w:tcBorders>
            <w:shd w:val="clear" w:color="CCC0D9" w:fill="CCC0D9"/>
            <w:vAlign w:val="center"/>
            <w:hideMark/>
          </w:tcPr>
          <w:p w14:paraId="6140232F"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AGROPECUARIO</w:t>
            </w:r>
          </w:p>
        </w:tc>
        <w:tc>
          <w:tcPr>
            <w:tcW w:w="681" w:type="dxa"/>
            <w:vMerge w:val="restart"/>
            <w:tcBorders>
              <w:top w:val="nil"/>
              <w:left w:val="single" w:sz="4" w:space="0" w:color="auto"/>
              <w:bottom w:val="single" w:sz="4" w:space="0" w:color="auto"/>
              <w:right w:val="single" w:sz="4" w:space="0" w:color="auto"/>
            </w:tcBorders>
            <w:shd w:val="clear" w:color="auto" w:fill="auto"/>
            <w:vAlign w:val="center"/>
            <w:hideMark/>
          </w:tcPr>
          <w:p w14:paraId="7492BDA1"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1</w:t>
            </w:r>
          </w:p>
        </w:tc>
        <w:tc>
          <w:tcPr>
            <w:tcW w:w="752" w:type="dxa"/>
            <w:vMerge w:val="restart"/>
            <w:tcBorders>
              <w:top w:val="nil"/>
              <w:left w:val="single" w:sz="4" w:space="0" w:color="auto"/>
              <w:bottom w:val="single" w:sz="4" w:space="0" w:color="auto"/>
              <w:right w:val="single" w:sz="4" w:space="0" w:color="auto"/>
            </w:tcBorders>
            <w:shd w:val="clear" w:color="auto" w:fill="auto"/>
            <w:vAlign w:val="center"/>
            <w:hideMark/>
          </w:tcPr>
          <w:p w14:paraId="3C81B77C"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Fuentes Fijas</w:t>
            </w:r>
          </w:p>
        </w:tc>
        <w:tc>
          <w:tcPr>
            <w:tcW w:w="780" w:type="dxa"/>
            <w:tcBorders>
              <w:top w:val="nil"/>
              <w:left w:val="nil"/>
              <w:bottom w:val="single" w:sz="4" w:space="0" w:color="auto"/>
              <w:right w:val="single" w:sz="4" w:space="0" w:color="auto"/>
            </w:tcBorders>
            <w:shd w:val="clear" w:color="auto" w:fill="auto"/>
            <w:vAlign w:val="center"/>
            <w:hideMark/>
          </w:tcPr>
          <w:p w14:paraId="5768DC66"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Consumo de Combustibles</w:t>
            </w:r>
          </w:p>
        </w:tc>
        <w:tc>
          <w:tcPr>
            <w:tcW w:w="780" w:type="dxa"/>
            <w:tcBorders>
              <w:top w:val="nil"/>
              <w:left w:val="nil"/>
              <w:bottom w:val="single" w:sz="4" w:space="0" w:color="auto"/>
              <w:right w:val="single" w:sz="4" w:space="0" w:color="auto"/>
            </w:tcBorders>
            <w:shd w:val="clear" w:color="auto" w:fill="auto"/>
            <w:vAlign w:val="center"/>
            <w:hideMark/>
          </w:tcPr>
          <w:p w14:paraId="6CDC126A"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151,30</w:t>
            </w:r>
          </w:p>
        </w:tc>
        <w:tc>
          <w:tcPr>
            <w:tcW w:w="795" w:type="dxa"/>
            <w:tcBorders>
              <w:top w:val="nil"/>
              <w:left w:val="nil"/>
              <w:bottom w:val="single" w:sz="4" w:space="0" w:color="auto"/>
              <w:right w:val="single" w:sz="4" w:space="0" w:color="auto"/>
            </w:tcBorders>
            <w:shd w:val="clear" w:color="auto" w:fill="auto"/>
            <w:vAlign w:val="center"/>
            <w:hideMark/>
          </w:tcPr>
          <w:p w14:paraId="51BB52C9"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95" w:type="dxa"/>
            <w:tcBorders>
              <w:top w:val="nil"/>
              <w:left w:val="nil"/>
              <w:bottom w:val="single" w:sz="4" w:space="0" w:color="auto"/>
              <w:right w:val="single" w:sz="4" w:space="0" w:color="auto"/>
            </w:tcBorders>
            <w:shd w:val="clear" w:color="auto" w:fill="auto"/>
            <w:vAlign w:val="center"/>
            <w:hideMark/>
          </w:tcPr>
          <w:p w14:paraId="1A63C09D"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1377" w:type="dxa"/>
            <w:tcBorders>
              <w:top w:val="nil"/>
              <w:left w:val="nil"/>
              <w:bottom w:val="single" w:sz="4" w:space="0" w:color="auto"/>
              <w:right w:val="single" w:sz="4" w:space="0" w:color="auto"/>
            </w:tcBorders>
            <w:shd w:val="clear" w:color="auto" w:fill="auto"/>
            <w:vAlign w:val="center"/>
            <w:hideMark/>
          </w:tcPr>
          <w:p w14:paraId="7FE10778"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823" w:type="dxa"/>
            <w:tcBorders>
              <w:top w:val="nil"/>
              <w:left w:val="nil"/>
              <w:bottom w:val="single" w:sz="4" w:space="0" w:color="auto"/>
              <w:right w:val="single" w:sz="4" w:space="0" w:color="auto"/>
            </w:tcBorders>
            <w:shd w:val="clear" w:color="auto" w:fill="auto"/>
            <w:vAlign w:val="center"/>
            <w:hideMark/>
          </w:tcPr>
          <w:p w14:paraId="76E88EE3"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80" w:type="dxa"/>
            <w:tcBorders>
              <w:top w:val="nil"/>
              <w:left w:val="nil"/>
              <w:bottom w:val="single" w:sz="4" w:space="0" w:color="auto"/>
              <w:right w:val="single" w:sz="4" w:space="0" w:color="auto"/>
            </w:tcBorders>
            <w:shd w:val="clear" w:color="auto" w:fill="auto"/>
            <w:vAlign w:val="center"/>
            <w:hideMark/>
          </w:tcPr>
          <w:p w14:paraId="52BE83E3"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151,30</w:t>
            </w:r>
          </w:p>
        </w:tc>
        <w:tc>
          <w:tcPr>
            <w:tcW w:w="1022" w:type="dxa"/>
            <w:tcBorders>
              <w:top w:val="nil"/>
              <w:left w:val="nil"/>
              <w:bottom w:val="single" w:sz="4" w:space="0" w:color="auto"/>
              <w:right w:val="single" w:sz="4" w:space="0" w:color="auto"/>
            </w:tcBorders>
            <w:shd w:val="clear" w:color="auto" w:fill="auto"/>
            <w:vAlign w:val="center"/>
            <w:hideMark/>
          </w:tcPr>
          <w:p w14:paraId="71D68B2E"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0,09%</w:t>
            </w:r>
          </w:p>
        </w:tc>
      </w:tr>
      <w:tr w:rsidR="00227341" w:rsidRPr="00227341" w14:paraId="5E4D2814" w14:textId="77777777" w:rsidTr="00227341">
        <w:trPr>
          <w:trHeight w:val="381"/>
          <w:jc w:val="center"/>
        </w:trPr>
        <w:tc>
          <w:tcPr>
            <w:tcW w:w="1093" w:type="dxa"/>
            <w:vMerge/>
            <w:tcBorders>
              <w:top w:val="nil"/>
              <w:left w:val="single" w:sz="4" w:space="0" w:color="auto"/>
              <w:bottom w:val="single" w:sz="4" w:space="0" w:color="auto"/>
              <w:right w:val="single" w:sz="4" w:space="0" w:color="auto"/>
            </w:tcBorders>
            <w:vAlign w:val="center"/>
            <w:hideMark/>
          </w:tcPr>
          <w:p w14:paraId="5F540557" w14:textId="77777777" w:rsidR="00227341" w:rsidRPr="00227341" w:rsidRDefault="00227341" w:rsidP="00227341">
            <w:pPr>
              <w:spacing w:after="0" w:line="240" w:lineRule="auto"/>
              <w:jc w:val="left"/>
              <w:rPr>
                <w:rFonts w:asciiTheme="majorHAnsi" w:eastAsia="Times New Roman" w:hAnsiTheme="majorHAnsi" w:cstheme="majorHAnsi"/>
                <w:b/>
                <w:bCs/>
                <w:sz w:val="16"/>
                <w:szCs w:val="16"/>
                <w:lang w:eastAsia="es-CO"/>
              </w:rPr>
            </w:pPr>
          </w:p>
        </w:tc>
        <w:tc>
          <w:tcPr>
            <w:tcW w:w="681" w:type="dxa"/>
            <w:vMerge/>
            <w:tcBorders>
              <w:top w:val="nil"/>
              <w:left w:val="single" w:sz="4" w:space="0" w:color="auto"/>
              <w:bottom w:val="single" w:sz="4" w:space="0" w:color="auto"/>
              <w:right w:val="single" w:sz="4" w:space="0" w:color="auto"/>
            </w:tcBorders>
            <w:vAlign w:val="center"/>
            <w:hideMark/>
          </w:tcPr>
          <w:p w14:paraId="355DB113" w14:textId="77777777" w:rsidR="00227341" w:rsidRPr="00227341" w:rsidRDefault="00227341" w:rsidP="00227341">
            <w:pPr>
              <w:spacing w:after="0" w:line="240" w:lineRule="auto"/>
              <w:jc w:val="left"/>
              <w:rPr>
                <w:rFonts w:asciiTheme="majorHAnsi" w:eastAsia="Times New Roman" w:hAnsiTheme="majorHAnsi" w:cstheme="majorHAnsi"/>
                <w:b/>
                <w:bCs/>
                <w:sz w:val="16"/>
                <w:szCs w:val="16"/>
                <w:lang w:eastAsia="es-CO"/>
              </w:rPr>
            </w:pPr>
          </w:p>
        </w:tc>
        <w:tc>
          <w:tcPr>
            <w:tcW w:w="752" w:type="dxa"/>
            <w:vMerge/>
            <w:tcBorders>
              <w:top w:val="nil"/>
              <w:left w:val="single" w:sz="4" w:space="0" w:color="auto"/>
              <w:bottom w:val="single" w:sz="4" w:space="0" w:color="auto"/>
              <w:right w:val="single" w:sz="4" w:space="0" w:color="auto"/>
            </w:tcBorders>
            <w:vAlign w:val="center"/>
            <w:hideMark/>
          </w:tcPr>
          <w:p w14:paraId="665EF0E7" w14:textId="77777777" w:rsidR="00227341" w:rsidRPr="00227341" w:rsidRDefault="00227341" w:rsidP="00227341">
            <w:pPr>
              <w:spacing w:after="0" w:line="240" w:lineRule="auto"/>
              <w:jc w:val="left"/>
              <w:rPr>
                <w:rFonts w:asciiTheme="majorHAnsi" w:eastAsia="Times New Roman" w:hAnsiTheme="majorHAnsi" w:cstheme="majorHAnsi"/>
                <w:sz w:val="16"/>
                <w:szCs w:val="16"/>
                <w:lang w:eastAsia="es-CO"/>
              </w:rPr>
            </w:pPr>
          </w:p>
        </w:tc>
        <w:tc>
          <w:tcPr>
            <w:tcW w:w="780" w:type="dxa"/>
            <w:tcBorders>
              <w:top w:val="nil"/>
              <w:left w:val="nil"/>
              <w:bottom w:val="single" w:sz="4" w:space="0" w:color="auto"/>
              <w:right w:val="single" w:sz="4" w:space="0" w:color="auto"/>
            </w:tcBorders>
            <w:shd w:val="clear" w:color="auto" w:fill="auto"/>
            <w:vAlign w:val="center"/>
            <w:hideMark/>
          </w:tcPr>
          <w:p w14:paraId="634CC74D"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 xml:space="preserve">Otras emisiones </w:t>
            </w:r>
          </w:p>
        </w:tc>
        <w:tc>
          <w:tcPr>
            <w:tcW w:w="780" w:type="dxa"/>
            <w:tcBorders>
              <w:top w:val="nil"/>
              <w:left w:val="nil"/>
              <w:bottom w:val="single" w:sz="4" w:space="0" w:color="auto"/>
              <w:right w:val="single" w:sz="4" w:space="0" w:color="auto"/>
            </w:tcBorders>
            <w:shd w:val="clear" w:color="auto" w:fill="auto"/>
            <w:vAlign w:val="center"/>
            <w:hideMark/>
          </w:tcPr>
          <w:p w14:paraId="1386B8B5"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95" w:type="dxa"/>
            <w:tcBorders>
              <w:top w:val="nil"/>
              <w:left w:val="nil"/>
              <w:bottom w:val="single" w:sz="4" w:space="0" w:color="auto"/>
              <w:right w:val="single" w:sz="4" w:space="0" w:color="auto"/>
            </w:tcBorders>
            <w:shd w:val="clear" w:color="auto" w:fill="auto"/>
            <w:vAlign w:val="center"/>
            <w:hideMark/>
          </w:tcPr>
          <w:p w14:paraId="3268A22A"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95" w:type="dxa"/>
            <w:tcBorders>
              <w:top w:val="nil"/>
              <w:left w:val="nil"/>
              <w:bottom w:val="single" w:sz="4" w:space="0" w:color="auto"/>
              <w:right w:val="single" w:sz="4" w:space="0" w:color="auto"/>
            </w:tcBorders>
            <w:shd w:val="clear" w:color="auto" w:fill="auto"/>
            <w:vAlign w:val="center"/>
            <w:hideMark/>
          </w:tcPr>
          <w:p w14:paraId="7321F7C0"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1377" w:type="dxa"/>
            <w:tcBorders>
              <w:top w:val="nil"/>
              <w:left w:val="nil"/>
              <w:bottom w:val="single" w:sz="4" w:space="0" w:color="auto"/>
              <w:right w:val="single" w:sz="4" w:space="0" w:color="auto"/>
            </w:tcBorders>
            <w:shd w:val="clear" w:color="auto" w:fill="auto"/>
            <w:vAlign w:val="center"/>
            <w:hideMark/>
          </w:tcPr>
          <w:p w14:paraId="792A806D"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823" w:type="dxa"/>
            <w:tcBorders>
              <w:top w:val="nil"/>
              <w:left w:val="nil"/>
              <w:bottom w:val="single" w:sz="4" w:space="0" w:color="auto"/>
              <w:right w:val="single" w:sz="4" w:space="0" w:color="auto"/>
            </w:tcBorders>
            <w:shd w:val="clear" w:color="auto" w:fill="auto"/>
            <w:vAlign w:val="center"/>
            <w:hideMark/>
          </w:tcPr>
          <w:p w14:paraId="6E8DC337"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80" w:type="dxa"/>
            <w:tcBorders>
              <w:top w:val="nil"/>
              <w:left w:val="nil"/>
              <w:bottom w:val="single" w:sz="4" w:space="0" w:color="auto"/>
              <w:right w:val="single" w:sz="4" w:space="0" w:color="auto"/>
            </w:tcBorders>
            <w:shd w:val="clear" w:color="auto" w:fill="auto"/>
            <w:vAlign w:val="center"/>
            <w:hideMark/>
          </w:tcPr>
          <w:p w14:paraId="4F870B4B"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1022" w:type="dxa"/>
            <w:tcBorders>
              <w:top w:val="nil"/>
              <w:left w:val="nil"/>
              <w:bottom w:val="single" w:sz="4" w:space="0" w:color="auto"/>
              <w:right w:val="single" w:sz="4" w:space="0" w:color="auto"/>
            </w:tcBorders>
            <w:shd w:val="clear" w:color="auto" w:fill="auto"/>
            <w:vAlign w:val="center"/>
            <w:hideMark/>
          </w:tcPr>
          <w:p w14:paraId="0AC90EE5"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r>
      <w:tr w:rsidR="00227341" w:rsidRPr="00227341" w14:paraId="72C96521" w14:textId="77777777" w:rsidTr="00227341">
        <w:trPr>
          <w:trHeight w:val="190"/>
          <w:jc w:val="center"/>
        </w:trPr>
        <w:tc>
          <w:tcPr>
            <w:tcW w:w="1093" w:type="dxa"/>
            <w:vMerge/>
            <w:tcBorders>
              <w:top w:val="nil"/>
              <w:left w:val="single" w:sz="4" w:space="0" w:color="auto"/>
              <w:bottom w:val="single" w:sz="4" w:space="0" w:color="auto"/>
              <w:right w:val="single" w:sz="4" w:space="0" w:color="auto"/>
            </w:tcBorders>
            <w:vAlign w:val="center"/>
            <w:hideMark/>
          </w:tcPr>
          <w:p w14:paraId="51076CA5" w14:textId="77777777" w:rsidR="00227341" w:rsidRPr="00227341" w:rsidRDefault="00227341" w:rsidP="00227341">
            <w:pPr>
              <w:spacing w:after="0" w:line="240" w:lineRule="auto"/>
              <w:jc w:val="left"/>
              <w:rPr>
                <w:rFonts w:asciiTheme="majorHAnsi" w:eastAsia="Times New Roman" w:hAnsiTheme="majorHAnsi" w:cstheme="majorHAnsi"/>
                <w:b/>
                <w:bCs/>
                <w:sz w:val="16"/>
                <w:szCs w:val="16"/>
                <w:lang w:eastAsia="es-CO"/>
              </w:rPr>
            </w:pPr>
          </w:p>
        </w:tc>
        <w:tc>
          <w:tcPr>
            <w:tcW w:w="681" w:type="dxa"/>
            <w:vMerge/>
            <w:tcBorders>
              <w:top w:val="nil"/>
              <w:left w:val="single" w:sz="4" w:space="0" w:color="auto"/>
              <w:bottom w:val="single" w:sz="4" w:space="0" w:color="auto"/>
              <w:right w:val="single" w:sz="4" w:space="0" w:color="auto"/>
            </w:tcBorders>
            <w:vAlign w:val="center"/>
            <w:hideMark/>
          </w:tcPr>
          <w:p w14:paraId="24DFC691" w14:textId="77777777" w:rsidR="00227341" w:rsidRPr="00227341" w:rsidRDefault="00227341" w:rsidP="00227341">
            <w:pPr>
              <w:spacing w:after="0" w:line="240" w:lineRule="auto"/>
              <w:jc w:val="left"/>
              <w:rPr>
                <w:rFonts w:asciiTheme="majorHAnsi" w:eastAsia="Times New Roman" w:hAnsiTheme="majorHAnsi" w:cstheme="majorHAnsi"/>
                <w:b/>
                <w:bCs/>
                <w:sz w:val="16"/>
                <w:szCs w:val="16"/>
                <w:lang w:eastAsia="es-CO"/>
              </w:rPr>
            </w:pPr>
          </w:p>
        </w:tc>
        <w:tc>
          <w:tcPr>
            <w:tcW w:w="1533" w:type="dxa"/>
            <w:gridSpan w:val="2"/>
            <w:tcBorders>
              <w:top w:val="single" w:sz="4" w:space="0" w:color="auto"/>
              <w:left w:val="nil"/>
              <w:bottom w:val="single" w:sz="4" w:space="0" w:color="auto"/>
              <w:right w:val="single" w:sz="4" w:space="0" w:color="auto"/>
            </w:tcBorders>
            <w:shd w:val="clear" w:color="auto" w:fill="auto"/>
            <w:vAlign w:val="center"/>
            <w:hideMark/>
          </w:tcPr>
          <w:p w14:paraId="37D16D3C"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Manejo de Embalses</w:t>
            </w:r>
          </w:p>
        </w:tc>
        <w:tc>
          <w:tcPr>
            <w:tcW w:w="780" w:type="dxa"/>
            <w:tcBorders>
              <w:top w:val="nil"/>
              <w:left w:val="nil"/>
              <w:bottom w:val="single" w:sz="4" w:space="0" w:color="auto"/>
              <w:right w:val="single" w:sz="4" w:space="0" w:color="auto"/>
            </w:tcBorders>
            <w:shd w:val="clear" w:color="auto" w:fill="auto"/>
            <w:vAlign w:val="center"/>
            <w:hideMark/>
          </w:tcPr>
          <w:p w14:paraId="7858785A"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95" w:type="dxa"/>
            <w:tcBorders>
              <w:top w:val="nil"/>
              <w:left w:val="nil"/>
              <w:bottom w:val="single" w:sz="4" w:space="0" w:color="auto"/>
              <w:right w:val="single" w:sz="4" w:space="0" w:color="auto"/>
            </w:tcBorders>
            <w:shd w:val="clear" w:color="auto" w:fill="auto"/>
            <w:vAlign w:val="center"/>
            <w:hideMark/>
          </w:tcPr>
          <w:p w14:paraId="750E0190"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95" w:type="dxa"/>
            <w:tcBorders>
              <w:top w:val="nil"/>
              <w:left w:val="nil"/>
              <w:bottom w:val="single" w:sz="4" w:space="0" w:color="auto"/>
              <w:right w:val="single" w:sz="4" w:space="0" w:color="auto"/>
            </w:tcBorders>
            <w:shd w:val="clear" w:color="auto" w:fill="auto"/>
            <w:vAlign w:val="center"/>
            <w:hideMark/>
          </w:tcPr>
          <w:p w14:paraId="355EEEAB"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1377" w:type="dxa"/>
            <w:tcBorders>
              <w:top w:val="nil"/>
              <w:left w:val="nil"/>
              <w:bottom w:val="single" w:sz="4" w:space="0" w:color="auto"/>
              <w:right w:val="single" w:sz="4" w:space="0" w:color="auto"/>
            </w:tcBorders>
            <w:shd w:val="clear" w:color="auto" w:fill="auto"/>
            <w:vAlign w:val="center"/>
            <w:hideMark/>
          </w:tcPr>
          <w:p w14:paraId="15F6EB9E"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823" w:type="dxa"/>
            <w:tcBorders>
              <w:top w:val="nil"/>
              <w:left w:val="nil"/>
              <w:bottom w:val="single" w:sz="4" w:space="0" w:color="auto"/>
              <w:right w:val="single" w:sz="4" w:space="0" w:color="auto"/>
            </w:tcBorders>
            <w:shd w:val="clear" w:color="auto" w:fill="auto"/>
            <w:vAlign w:val="center"/>
            <w:hideMark/>
          </w:tcPr>
          <w:p w14:paraId="3CB9C98A"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80" w:type="dxa"/>
            <w:tcBorders>
              <w:top w:val="nil"/>
              <w:left w:val="nil"/>
              <w:bottom w:val="single" w:sz="4" w:space="0" w:color="auto"/>
              <w:right w:val="single" w:sz="4" w:space="0" w:color="auto"/>
            </w:tcBorders>
            <w:shd w:val="clear" w:color="auto" w:fill="auto"/>
            <w:vAlign w:val="center"/>
            <w:hideMark/>
          </w:tcPr>
          <w:p w14:paraId="3E75955D"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1022" w:type="dxa"/>
            <w:tcBorders>
              <w:top w:val="nil"/>
              <w:left w:val="nil"/>
              <w:bottom w:val="single" w:sz="4" w:space="0" w:color="auto"/>
              <w:right w:val="single" w:sz="4" w:space="0" w:color="auto"/>
            </w:tcBorders>
            <w:shd w:val="clear" w:color="auto" w:fill="auto"/>
            <w:vAlign w:val="center"/>
            <w:hideMark/>
          </w:tcPr>
          <w:p w14:paraId="3FEFEFA5"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r>
      <w:tr w:rsidR="00227341" w:rsidRPr="00227341" w14:paraId="257160A6" w14:textId="77777777" w:rsidTr="00227341">
        <w:trPr>
          <w:trHeight w:val="190"/>
          <w:jc w:val="center"/>
        </w:trPr>
        <w:tc>
          <w:tcPr>
            <w:tcW w:w="1093" w:type="dxa"/>
            <w:vMerge/>
            <w:tcBorders>
              <w:top w:val="nil"/>
              <w:left w:val="single" w:sz="4" w:space="0" w:color="auto"/>
              <w:bottom w:val="single" w:sz="4" w:space="0" w:color="auto"/>
              <w:right w:val="single" w:sz="4" w:space="0" w:color="auto"/>
            </w:tcBorders>
            <w:vAlign w:val="center"/>
            <w:hideMark/>
          </w:tcPr>
          <w:p w14:paraId="33399B2D" w14:textId="77777777" w:rsidR="00227341" w:rsidRPr="00227341" w:rsidRDefault="00227341" w:rsidP="00227341">
            <w:pPr>
              <w:spacing w:after="0" w:line="240" w:lineRule="auto"/>
              <w:jc w:val="left"/>
              <w:rPr>
                <w:rFonts w:asciiTheme="majorHAnsi" w:eastAsia="Times New Roman" w:hAnsiTheme="majorHAnsi" w:cstheme="majorHAnsi"/>
                <w:b/>
                <w:bCs/>
                <w:sz w:val="16"/>
                <w:szCs w:val="16"/>
                <w:lang w:eastAsia="es-CO"/>
              </w:rPr>
            </w:pPr>
          </w:p>
        </w:tc>
        <w:tc>
          <w:tcPr>
            <w:tcW w:w="681" w:type="dxa"/>
            <w:vMerge/>
            <w:tcBorders>
              <w:top w:val="nil"/>
              <w:left w:val="single" w:sz="4" w:space="0" w:color="auto"/>
              <w:bottom w:val="single" w:sz="4" w:space="0" w:color="auto"/>
              <w:right w:val="single" w:sz="4" w:space="0" w:color="auto"/>
            </w:tcBorders>
            <w:vAlign w:val="center"/>
            <w:hideMark/>
          </w:tcPr>
          <w:p w14:paraId="4402CE50" w14:textId="77777777" w:rsidR="00227341" w:rsidRPr="00227341" w:rsidRDefault="00227341" w:rsidP="00227341">
            <w:pPr>
              <w:spacing w:after="0" w:line="240" w:lineRule="auto"/>
              <w:jc w:val="left"/>
              <w:rPr>
                <w:rFonts w:asciiTheme="majorHAnsi" w:eastAsia="Times New Roman" w:hAnsiTheme="majorHAnsi" w:cstheme="majorHAnsi"/>
                <w:b/>
                <w:bCs/>
                <w:sz w:val="16"/>
                <w:szCs w:val="16"/>
                <w:lang w:eastAsia="es-CO"/>
              </w:rPr>
            </w:pPr>
          </w:p>
        </w:tc>
        <w:tc>
          <w:tcPr>
            <w:tcW w:w="1533" w:type="dxa"/>
            <w:gridSpan w:val="2"/>
            <w:tcBorders>
              <w:top w:val="single" w:sz="4" w:space="0" w:color="auto"/>
              <w:left w:val="nil"/>
              <w:bottom w:val="single" w:sz="4" w:space="0" w:color="auto"/>
              <w:right w:val="single" w:sz="4" w:space="0" w:color="auto"/>
            </w:tcBorders>
            <w:shd w:val="clear" w:color="auto" w:fill="auto"/>
            <w:vAlign w:val="center"/>
            <w:hideMark/>
          </w:tcPr>
          <w:p w14:paraId="3AB1990C"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Fermentación Entérica</w:t>
            </w:r>
          </w:p>
        </w:tc>
        <w:tc>
          <w:tcPr>
            <w:tcW w:w="780" w:type="dxa"/>
            <w:tcBorders>
              <w:top w:val="nil"/>
              <w:left w:val="nil"/>
              <w:bottom w:val="single" w:sz="4" w:space="0" w:color="auto"/>
              <w:right w:val="single" w:sz="4" w:space="0" w:color="auto"/>
            </w:tcBorders>
            <w:shd w:val="clear" w:color="auto" w:fill="auto"/>
            <w:vAlign w:val="center"/>
            <w:hideMark/>
          </w:tcPr>
          <w:p w14:paraId="4A492DDC"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95" w:type="dxa"/>
            <w:tcBorders>
              <w:top w:val="nil"/>
              <w:left w:val="nil"/>
              <w:bottom w:val="single" w:sz="4" w:space="0" w:color="auto"/>
              <w:right w:val="single" w:sz="4" w:space="0" w:color="auto"/>
            </w:tcBorders>
            <w:shd w:val="clear" w:color="auto" w:fill="auto"/>
            <w:vAlign w:val="center"/>
            <w:hideMark/>
          </w:tcPr>
          <w:p w14:paraId="74713C37"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6.546,43</w:t>
            </w:r>
          </w:p>
        </w:tc>
        <w:tc>
          <w:tcPr>
            <w:tcW w:w="795" w:type="dxa"/>
            <w:tcBorders>
              <w:top w:val="nil"/>
              <w:left w:val="nil"/>
              <w:bottom w:val="single" w:sz="4" w:space="0" w:color="auto"/>
              <w:right w:val="single" w:sz="4" w:space="0" w:color="auto"/>
            </w:tcBorders>
            <w:shd w:val="clear" w:color="auto" w:fill="auto"/>
            <w:vAlign w:val="center"/>
            <w:hideMark/>
          </w:tcPr>
          <w:p w14:paraId="37200E61"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1377" w:type="dxa"/>
            <w:tcBorders>
              <w:top w:val="nil"/>
              <w:left w:val="nil"/>
              <w:bottom w:val="single" w:sz="4" w:space="0" w:color="auto"/>
              <w:right w:val="single" w:sz="4" w:space="0" w:color="auto"/>
            </w:tcBorders>
            <w:shd w:val="clear" w:color="auto" w:fill="auto"/>
            <w:vAlign w:val="center"/>
            <w:hideMark/>
          </w:tcPr>
          <w:p w14:paraId="63D47794"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823" w:type="dxa"/>
            <w:tcBorders>
              <w:top w:val="nil"/>
              <w:left w:val="nil"/>
              <w:bottom w:val="single" w:sz="4" w:space="0" w:color="auto"/>
              <w:right w:val="single" w:sz="4" w:space="0" w:color="auto"/>
            </w:tcBorders>
            <w:shd w:val="clear" w:color="auto" w:fill="auto"/>
            <w:vAlign w:val="center"/>
            <w:hideMark/>
          </w:tcPr>
          <w:p w14:paraId="68FC4886"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80" w:type="dxa"/>
            <w:tcBorders>
              <w:top w:val="nil"/>
              <w:left w:val="nil"/>
              <w:bottom w:val="single" w:sz="4" w:space="0" w:color="auto"/>
              <w:right w:val="single" w:sz="4" w:space="0" w:color="auto"/>
            </w:tcBorders>
            <w:shd w:val="clear" w:color="auto" w:fill="auto"/>
            <w:vAlign w:val="center"/>
            <w:hideMark/>
          </w:tcPr>
          <w:p w14:paraId="31771BC4"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6.546,43</w:t>
            </w:r>
          </w:p>
        </w:tc>
        <w:tc>
          <w:tcPr>
            <w:tcW w:w="1022" w:type="dxa"/>
            <w:tcBorders>
              <w:top w:val="nil"/>
              <w:left w:val="nil"/>
              <w:bottom w:val="single" w:sz="4" w:space="0" w:color="auto"/>
              <w:right w:val="single" w:sz="4" w:space="0" w:color="auto"/>
            </w:tcBorders>
            <w:shd w:val="clear" w:color="auto" w:fill="auto"/>
            <w:vAlign w:val="center"/>
            <w:hideMark/>
          </w:tcPr>
          <w:p w14:paraId="4170F4F0"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3,81%</w:t>
            </w:r>
          </w:p>
        </w:tc>
      </w:tr>
      <w:tr w:rsidR="00227341" w:rsidRPr="00227341" w14:paraId="35C82C39" w14:textId="77777777" w:rsidTr="00227341">
        <w:trPr>
          <w:trHeight w:val="190"/>
          <w:jc w:val="center"/>
        </w:trPr>
        <w:tc>
          <w:tcPr>
            <w:tcW w:w="1093" w:type="dxa"/>
            <w:vMerge/>
            <w:tcBorders>
              <w:top w:val="nil"/>
              <w:left w:val="single" w:sz="4" w:space="0" w:color="auto"/>
              <w:bottom w:val="single" w:sz="4" w:space="0" w:color="auto"/>
              <w:right w:val="single" w:sz="4" w:space="0" w:color="auto"/>
            </w:tcBorders>
            <w:vAlign w:val="center"/>
            <w:hideMark/>
          </w:tcPr>
          <w:p w14:paraId="09958265" w14:textId="77777777" w:rsidR="00227341" w:rsidRPr="00227341" w:rsidRDefault="00227341" w:rsidP="00227341">
            <w:pPr>
              <w:spacing w:after="0" w:line="240" w:lineRule="auto"/>
              <w:jc w:val="left"/>
              <w:rPr>
                <w:rFonts w:asciiTheme="majorHAnsi" w:eastAsia="Times New Roman" w:hAnsiTheme="majorHAnsi" w:cstheme="majorHAnsi"/>
                <w:b/>
                <w:bCs/>
                <w:sz w:val="16"/>
                <w:szCs w:val="16"/>
                <w:lang w:eastAsia="es-CO"/>
              </w:rPr>
            </w:pPr>
          </w:p>
        </w:tc>
        <w:tc>
          <w:tcPr>
            <w:tcW w:w="681" w:type="dxa"/>
            <w:vMerge/>
            <w:tcBorders>
              <w:top w:val="nil"/>
              <w:left w:val="single" w:sz="4" w:space="0" w:color="auto"/>
              <w:bottom w:val="single" w:sz="4" w:space="0" w:color="auto"/>
              <w:right w:val="single" w:sz="4" w:space="0" w:color="auto"/>
            </w:tcBorders>
            <w:vAlign w:val="center"/>
            <w:hideMark/>
          </w:tcPr>
          <w:p w14:paraId="47B8181C" w14:textId="77777777" w:rsidR="00227341" w:rsidRPr="00227341" w:rsidRDefault="00227341" w:rsidP="00227341">
            <w:pPr>
              <w:spacing w:after="0" w:line="240" w:lineRule="auto"/>
              <w:jc w:val="left"/>
              <w:rPr>
                <w:rFonts w:asciiTheme="majorHAnsi" w:eastAsia="Times New Roman" w:hAnsiTheme="majorHAnsi" w:cstheme="majorHAnsi"/>
                <w:b/>
                <w:bCs/>
                <w:sz w:val="16"/>
                <w:szCs w:val="16"/>
                <w:lang w:eastAsia="es-CO"/>
              </w:rPr>
            </w:pPr>
          </w:p>
        </w:tc>
        <w:tc>
          <w:tcPr>
            <w:tcW w:w="1533" w:type="dxa"/>
            <w:gridSpan w:val="2"/>
            <w:tcBorders>
              <w:top w:val="single" w:sz="4" w:space="0" w:color="auto"/>
              <w:left w:val="nil"/>
              <w:bottom w:val="single" w:sz="4" w:space="0" w:color="auto"/>
              <w:right w:val="single" w:sz="4" w:space="0" w:color="auto"/>
            </w:tcBorders>
            <w:shd w:val="clear" w:color="auto" w:fill="auto"/>
            <w:vAlign w:val="center"/>
            <w:hideMark/>
          </w:tcPr>
          <w:p w14:paraId="7C81C595"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Manejo de Estiércol</w:t>
            </w:r>
          </w:p>
        </w:tc>
        <w:tc>
          <w:tcPr>
            <w:tcW w:w="780" w:type="dxa"/>
            <w:tcBorders>
              <w:top w:val="nil"/>
              <w:left w:val="nil"/>
              <w:bottom w:val="single" w:sz="4" w:space="0" w:color="auto"/>
              <w:right w:val="single" w:sz="4" w:space="0" w:color="auto"/>
            </w:tcBorders>
            <w:shd w:val="clear" w:color="auto" w:fill="auto"/>
            <w:vAlign w:val="center"/>
            <w:hideMark/>
          </w:tcPr>
          <w:p w14:paraId="1985D60C"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95" w:type="dxa"/>
            <w:tcBorders>
              <w:top w:val="nil"/>
              <w:left w:val="nil"/>
              <w:bottom w:val="single" w:sz="4" w:space="0" w:color="auto"/>
              <w:right w:val="single" w:sz="4" w:space="0" w:color="auto"/>
            </w:tcBorders>
            <w:shd w:val="clear" w:color="auto" w:fill="auto"/>
            <w:vAlign w:val="center"/>
            <w:hideMark/>
          </w:tcPr>
          <w:p w14:paraId="3E715A02"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95" w:type="dxa"/>
            <w:tcBorders>
              <w:top w:val="nil"/>
              <w:left w:val="nil"/>
              <w:bottom w:val="single" w:sz="4" w:space="0" w:color="auto"/>
              <w:right w:val="single" w:sz="4" w:space="0" w:color="auto"/>
            </w:tcBorders>
            <w:shd w:val="clear" w:color="auto" w:fill="auto"/>
            <w:vAlign w:val="center"/>
            <w:hideMark/>
          </w:tcPr>
          <w:p w14:paraId="1D96DBCA"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1377" w:type="dxa"/>
            <w:tcBorders>
              <w:top w:val="nil"/>
              <w:left w:val="nil"/>
              <w:bottom w:val="single" w:sz="4" w:space="0" w:color="auto"/>
              <w:right w:val="single" w:sz="4" w:space="0" w:color="auto"/>
            </w:tcBorders>
            <w:shd w:val="clear" w:color="auto" w:fill="auto"/>
            <w:vAlign w:val="center"/>
            <w:hideMark/>
          </w:tcPr>
          <w:p w14:paraId="3F7A9EC9"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823" w:type="dxa"/>
            <w:tcBorders>
              <w:top w:val="nil"/>
              <w:left w:val="nil"/>
              <w:bottom w:val="single" w:sz="4" w:space="0" w:color="auto"/>
              <w:right w:val="single" w:sz="4" w:space="0" w:color="auto"/>
            </w:tcBorders>
            <w:shd w:val="clear" w:color="auto" w:fill="auto"/>
            <w:vAlign w:val="center"/>
            <w:hideMark/>
          </w:tcPr>
          <w:p w14:paraId="5E2A6D05"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80" w:type="dxa"/>
            <w:tcBorders>
              <w:top w:val="nil"/>
              <w:left w:val="nil"/>
              <w:bottom w:val="single" w:sz="4" w:space="0" w:color="auto"/>
              <w:right w:val="single" w:sz="4" w:space="0" w:color="auto"/>
            </w:tcBorders>
            <w:shd w:val="clear" w:color="auto" w:fill="auto"/>
            <w:vAlign w:val="center"/>
            <w:hideMark/>
          </w:tcPr>
          <w:p w14:paraId="1CA53727"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1022" w:type="dxa"/>
            <w:tcBorders>
              <w:top w:val="nil"/>
              <w:left w:val="nil"/>
              <w:bottom w:val="single" w:sz="4" w:space="0" w:color="auto"/>
              <w:right w:val="single" w:sz="4" w:space="0" w:color="auto"/>
            </w:tcBorders>
            <w:shd w:val="clear" w:color="auto" w:fill="auto"/>
            <w:vAlign w:val="center"/>
            <w:hideMark/>
          </w:tcPr>
          <w:p w14:paraId="0941A0F2"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r>
      <w:tr w:rsidR="00227341" w:rsidRPr="00227341" w14:paraId="1C73B71A" w14:textId="77777777" w:rsidTr="00227341">
        <w:trPr>
          <w:trHeight w:val="190"/>
          <w:jc w:val="center"/>
        </w:trPr>
        <w:tc>
          <w:tcPr>
            <w:tcW w:w="1093" w:type="dxa"/>
            <w:vMerge/>
            <w:tcBorders>
              <w:top w:val="nil"/>
              <w:left w:val="single" w:sz="4" w:space="0" w:color="auto"/>
              <w:bottom w:val="single" w:sz="4" w:space="0" w:color="auto"/>
              <w:right w:val="single" w:sz="4" w:space="0" w:color="auto"/>
            </w:tcBorders>
            <w:vAlign w:val="center"/>
            <w:hideMark/>
          </w:tcPr>
          <w:p w14:paraId="5B55450C" w14:textId="77777777" w:rsidR="00227341" w:rsidRPr="00227341" w:rsidRDefault="00227341" w:rsidP="00227341">
            <w:pPr>
              <w:spacing w:after="0" w:line="240" w:lineRule="auto"/>
              <w:jc w:val="left"/>
              <w:rPr>
                <w:rFonts w:asciiTheme="majorHAnsi" w:eastAsia="Times New Roman" w:hAnsiTheme="majorHAnsi" w:cstheme="majorHAnsi"/>
                <w:b/>
                <w:bCs/>
                <w:sz w:val="16"/>
                <w:szCs w:val="16"/>
                <w:lang w:eastAsia="es-CO"/>
              </w:rPr>
            </w:pPr>
          </w:p>
        </w:tc>
        <w:tc>
          <w:tcPr>
            <w:tcW w:w="681" w:type="dxa"/>
            <w:vMerge/>
            <w:tcBorders>
              <w:top w:val="nil"/>
              <w:left w:val="single" w:sz="4" w:space="0" w:color="auto"/>
              <w:bottom w:val="single" w:sz="4" w:space="0" w:color="auto"/>
              <w:right w:val="single" w:sz="4" w:space="0" w:color="auto"/>
            </w:tcBorders>
            <w:vAlign w:val="center"/>
            <w:hideMark/>
          </w:tcPr>
          <w:p w14:paraId="7146BBFE" w14:textId="77777777" w:rsidR="00227341" w:rsidRPr="00227341" w:rsidRDefault="00227341" w:rsidP="00227341">
            <w:pPr>
              <w:spacing w:after="0" w:line="240" w:lineRule="auto"/>
              <w:jc w:val="left"/>
              <w:rPr>
                <w:rFonts w:asciiTheme="majorHAnsi" w:eastAsia="Times New Roman" w:hAnsiTheme="majorHAnsi" w:cstheme="majorHAnsi"/>
                <w:b/>
                <w:bCs/>
                <w:sz w:val="16"/>
                <w:szCs w:val="16"/>
                <w:lang w:eastAsia="es-CO"/>
              </w:rPr>
            </w:pPr>
          </w:p>
        </w:tc>
        <w:tc>
          <w:tcPr>
            <w:tcW w:w="1533" w:type="dxa"/>
            <w:gridSpan w:val="2"/>
            <w:tcBorders>
              <w:top w:val="single" w:sz="4" w:space="0" w:color="auto"/>
              <w:left w:val="nil"/>
              <w:bottom w:val="single" w:sz="4" w:space="0" w:color="auto"/>
              <w:right w:val="single" w:sz="4" w:space="0" w:color="auto"/>
            </w:tcBorders>
            <w:shd w:val="clear" w:color="auto" w:fill="auto"/>
            <w:vAlign w:val="center"/>
            <w:hideMark/>
          </w:tcPr>
          <w:p w14:paraId="41A6E8EC"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Manejo de residuos agrícolas</w:t>
            </w:r>
          </w:p>
        </w:tc>
        <w:tc>
          <w:tcPr>
            <w:tcW w:w="780" w:type="dxa"/>
            <w:tcBorders>
              <w:top w:val="nil"/>
              <w:left w:val="nil"/>
              <w:bottom w:val="single" w:sz="4" w:space="0" w:color="auto"/>
              <w:right w:val="single" w:sz="4" w:space="0" w:color="auto"/>
            </w:tcBorders>
            <w:shd w:val="clear" w:color="auto" w:fill="auto"/>
            <w:vAlign w:val="center"/>
            <w:hideMark/>
          </w:tcPr>
          <w:p w14:paraId="3B428412"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95" w:type="dxa"/>
            <w:tcBorders>
              <w:top w:val="nil"/>
              <w:left w:val="nil"/>
              <w:bottom w:val="single" w:sz="4" w:space="0" w:color="auto"/>
              <w:right w:val="single" w:sz="4" w:space="0" w:color="auto"/>
            </w:tcBorders>
            <w:shd w:val="clear" w:color="auto" w:fill="auto"/>
            <w:vAlign w:val="center"/>
            <w:hideMark/>
          </w:tcPr>
          <w:p w14:paraId="01D17452"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95" w:type="dxa"/>
            <w:tcBorders>
              <w:top w:val="nil"/>
              <w:left w:val="nil"/>
              <w:bottom w:val="single" w:sz="4" w:space="0" w:color="auto"/>
              <w:right w:val="single" w:sz="4" w:space="0" w:color="auto"/>
            </w:tcBorders>
            <w:shd w:val="clear" w:color="auto" w:fill="auto"/>
            <w:vAlign w:val="center"/>
            <w:hideMark/>
          </w:tcPr>
          <w:p w14:paraId="5B680FBB"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1377" w:type="dxa"/>
            <w:tcBorders>
              <w:top w:val="nil"/>
              <w:left w:val="nil"/>
              <w:bottom w:val="single" w:sz="4" w:space="0" w:color="auto"/>
              <w:right w:val="single" w:sz="4" w:space="0" w:color="auto"/>
            </w:tcBorders>
            <w:shd w:val="clear" w:color="auto" w:fill="auto"/>
            <w:vAlign w:val="center"/>
            <w:hideMark/>
          </w:tcPr>
          <w:p w14:paraId="42305DA4"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823" w:type="dxa"/>
            <w:tcBorders>
              <w:top w:val="nil"/>
              <w:left w:val="nil"/>
              <w:bottom w:val="single" w:sz="4" w:space="0" w:color="auto"/>
              <w:right w:val="single" w:sz="4" w:space="0" w:color="auto"/>
            </w:tcBorders>
            <w:shd w:val="clear" w:color="auto" w:fill="auto"/>
            <w:vAlign w:val="center"/>
            <w:hideMark/>
          </w:tcPr>
          <w:p w14:paraId="54852BDA"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80" w:type="dxa"/>
            <w:tcBorders>
              <w:top w:val="nil"/>
              <w:left w:val="nil"/>
              <w:bottom w:val="single" w:sz="4" w:space="0" w:color="auto"/>
              <w:right w:val="single" w:sz="4" w:space="0" w:color="auto"/>
            </w:tcBorders>
            <w:shd w:val="clear" w:color="auto" w:fill="auto"/>
            <w:vAlign w:val="center"/>
            <w:hideMark/>
          </w:tcPr>
          <w:p w14:paraId="13F02AC8"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1022" w:type="dxa"/>
            <w:tcBorders>
              <w:top w:val="nil"/>
              <w:left w:val="nil"/>
              <w:bottom w:val="single" w:sz="4" w:space="0" w:color="auto"/>
              <w:right w:val="single" w:sz="4" w:space="0" w:color="auto"/>
            </w:tcBorders>
            <w:shd w:val="clear" w:color="auto" w:fill="auto"/>
            <w:vAlign w:val="center"/>
            <w:hideMark/>
          </w:tcPr>
          <w:p w14:paraId="7FA5F34C"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r>
      <w:tr w:rsidR="00227341" w:rsidRPr="00227341" w14:paraId="4E391330" w14:textId="77777777" w:rsidTr="00227341">
        <w:trPr>
          <w:trHeight w:val="190"/>
          <w:jc w:val="center"/>
        </w:trPr>
        <w:tc>
          <w:tcPr>
            <w:tcW w:w="1093" w:type="dxa"/>
            <w:vMerge/>
            <w:tcBorders>
              <w:top w:val="nil"/>
              <w:left w:val="single" w:sz="4" w:space="0" w:color="auto"/>
              <w:bottom w:val="single" w:sz="4" w:space="0" w:color="auto"/>
              <w:right w:val="single" w:sz="4" w:space="0" w:color="auto"/>
            </w:tcBorders>
            <w:vAlign w:val="center"/>
            <w:hideMark/>
          </w:tcPr>
          <w:p w14:paraId="1E442A1A" w14:textId="77777777" w:rsidR="00227341" w:rsidRPr="00227341" w:rsidRDefault="00227341" w:rsidP="00227341">
            <w:pPr>
              <w:spacing w:after="0" w:line="240" w:lineRule="auto"/>
              <w:jc w:val="left"/>
              <w:rPr>
                <w:rFonts w:asciiTheme="majorHAnsi" w:eastAsia="Times New Roman" w:hAnsiTheme="majorHAnsi" w:cstheme="majorHAnsi"/>
                <w:b/>
                <w:bCs/>
                <w:sz w:val="16"/>
                <w:szCs w:val="16"/>
                <w:lang w:eastAsia="es-CO"/>
              </w:rPr>
            </w:pPr>
          </w:p>
        </w:tc>
        <w:tc>
          <w:tcPr>
            <w:tcW w:w="681" w:type="dxa"/>
            <w:vMerge/>
            <w:tcBorders>
              <w:top w:val="nil"/>
              <w:left w:val="single" w:sz="4" w:space="0" w:color="auto"/>
              <w:bottom w:val="single" w:sz="4" w:space="0" w:color="auto"/>
              <w:right w:val="single" w:sz="4" w:space="0" w:color="auto"/>
            </w:tcBorders>
            <w:vAlign w:val="center"/>
            <w:hideMark/>
          </w:tcPr>
          <w:p w14:paraId="380FF020" w14:textId="77777777" w:rsidR="00227341" w:rsidRPr="00227341" w:rsidRDefault="00227341" w:rsidP="00227341">
            <w:pPr>
              <w:spacing w:after="0" w:line="240" w:lineRule="auto"/>
              <w:jc w:val="left"/>
              <w:rPr>
                <w:rFonts w:asciiTheme="majorHAnsi" w:eastAsia="Times New Roman" w:hAnsiTheme="majorHAnsi" w:cstheme="majorHAnsi"/>
                <w:b/>
                <w:bCs/>
                <w:sz w:val="16"/>
                <w:szCs w:val="16"/>
                <w:lang w:eastAsia="es-CO"/>
              </w:rPr>
            </w:pPr>
          </w:p>
        </w:tc>
        <w:tc>
          <w:tcPr>
            <w:tcW w:w="1533" w:type="dxa"/>
            <w:gridSpan w:val="2"/>
            <w:tcBorders>
              <w:top w:val="single" w:sz="4" w:space="0" w:color="auto"/>
              <w:left w:val="nil"/>
              <w:bottom w:val="single" w:sz="4" w:space="0" w:color="auto"/>
              <w:right w:val="single" w:sz="4" w:space="0" w:color="auto"/>
            </w:tcBorders>
            <w:shd w:val="clear" w:color="auto" w:fill="auto"/>
            <w:vAlign w:val="center"/>
            <w:hideMark/>
          </w:tcPr>
          <w:p w14:paraId="567BDCCE"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Uso de Fertilizantes Sintéticos</w:t>
            </w:r>
          </w:p>
        </w:tc>
        <w:tc>
          <w:tcPr>
            <w:tcW w:w="780" w:type="dxa"/>
            <w:tcBorders>
              <w:top w:val="nil"/>
              <w:left w:val="nil"/>
              <w:bottom w:val="single" w:sz="4" w:space="0" w:color="auto"/>
              <w:right w:val="single" w:sz="4" w:space="0" w:color="auto"/>
            </w:tcBorders>
            <w:shd w:val="clear" w:color="auto" w:fill="auto"/>
            <w:vAlign w:val="center"/>
            <w:hideMark/>
          </w:tcPr>
          <w:p w14:paraId="68D2BB3A"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95" w:type="dxa"/>
            <w:tcBorders>
              <w:top w:val="nil"/>
              <w:left w:val="nil"/>
              <w:bottom w:val="single" w:sz="4" w:space="0" w:color="auto"/>
              <w:right w:val="single" w:sz="4" w:space="0" w:color="auto"/>
            </w:tcBorders>
            <w:shd w:val="clear" w:color="auto" w:fill="auto"/>
            <w:vAlign w:val="center"/>
            <w:hideMark/>
          </w:tcPr>
          <w:p w14:paraId="77658B97"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95" w:type="dxa"/>
            <w:tcBorders>
              <w:top w:val="nil"/>
              <w:left w:val="nil"/>
              <w:bottom w:val="single" w:sz="4" w:space="0" w:color="auto"/>
              <w:right w:val="single" w:sz="4" w:space="0" w:color="auto"/>
            </w:tcBorders>
            <w:shd w:val="clear" w:color="auto" w:fill="auto"/>
            <w:vAlign w:val="center"/>
            <w:hideMark/>
          </w:tcPr>
          <w:p w14:paraId="0DA912CD"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1377" w:type="dxa"/>
            <w:tcBorders>
              <w:top w:val="nil"/>
              <w:left w:val="nil"/>
              <w:bottom w:val="single" w:sz="4" w:space="0" w:color="auto"/>
              <w:right w:val="single" w:sz="4" w:space="0" w:color="auto"/>
            </w:tcBorders>
            <w:shd w:val="clear" w:color="auto" w:fill="auto"/>
            <w:vAlign w:val="center"/>
            <w:hideMark/>
          </w:tcPr>
          <w:p w14:paraId="2A42E82A"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823" w:type="dxa"/>
            <w:tcBorders>
              <w:top w:val="nil"/>
              <w:left w:val="nil"/>
              <w:bottom w:val="single" w:sz="4" w:space="0" w:color="auto"/>
              <w:right w:val="single" w:sz="4" w:space="0" w:color="auto"/>
            </w:tcBorders>
            <w:shd w:val="clear" w:color="auto" w:fill="auto"/>
            <w:vAlign w:val="center"/>
            <w:hideMark/>
          </w:tcPr>
          <w:p w14:paraId="63D154BE"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80" w:type="dxa"/>
            <w:tcBorders>
              <w:top w:val="nil"/>
              <w:left w:val="nil"/>
              <w:bottom w:val="single" w:sz="4" w:space="0" w:color="auto"/>
              <w:right w:val="single" w:sz="4" w:space="0" w:color="auto"/>
            </w:tcBorders>
            <w:shd w:val="clear" w:color="auto" w:fill="auto"/>
            <w:vAlign w:val="center"/>
            <w:hideMark/>
          </w:tcPr>
          <w:p w14:paraId="70ACF3C8"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1022" w:type="dxa"/>
            <w:tcBorders>
              <w:top w:val="nil"/>
              <w:left w:val="nil"/>
              <w:bottom w:val="single" w:sz="4" w:space="0" w:color="auto"/>
              <w:right w:val="single" w:sz="4" w:space="0" w:color="auto"/>
            </w:tcBorders>
            <w:shd w:val="clear" w:color="auto" w:fill="auto"/>
            <w:vAlign w:val="center"/>
            <w:hideMark/>
          </w:tcPr>
          <w:p w14:paraId="36113C0A"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r>
      <w:tr w:rsidR="00227341" w:rsidRPr="00227341" w14:paraId="1D0BAD5C" w14:textId="77777777" w:rsidTr="00227341">
        <w:trPr>
          <w:trHeight w:val="190"/>
          <w:jc w:val="center"/>
        </w:trPr>
        <w:tc>
          <w:tcPr>
            <w:tcW w:w="1093" w:type="dxa"/>
            <w:vMerge/>
            <w:tcBorders>
              <w:top w:val="nil"/>
              <w:left w:val="single" w:sz="4" w:space="0" w:color="auto"/>
              <w:bottom w:val="single" w:sz="4" w:space="0" w:color="auto"/>
              <w:right w:val="single" w:sz="4" w:space="0" w:color="auto"/>
            </w:tcBorders>
            <w:vAlign w:val="center"/>
            <w:hideMark/>
          </w:tcPr>
          <w:p w14:paraId="7EA2042E" w14:textId="77777777" w:rsidR="00227341" w:rsidRPr="00227341" w:rsidRDefault="00227341" w:rsidP="00227341">
            <w:pPr>
              <w:spacing w:after="0" w:line="240" w:lineRule="auto"/>
              <w:jc w:val="left"/>
              <w:rPr>
                <w:rFonts w:asciiTheme="majorHAnsi" w:eastAsia="Times New Roman" w:hAnsiTheme="majorHAnsi" w:cstheme="majorHAnsi"/>
                <w:b/>
                <w:bCs/>
                <w:sz w:val="16"/>
                <w:szCs w:val="16"/>
                <w:lang w:eastAsia="es-CO"/>
              </w:rPr>
            </w:pPr>
          </w:p>
        </w:tc>
        <w:tc>
          <w:tcPr>
            <w:tcW w:w="681" w:type="dxa"/>
            <w:vMerge/>
            <w:tcBorders>
              <w:top w:val="nil"/>
              <w:left w:val="single" w:sz="4" w:space="0" w:color="auto"/>
              <w:bottom w:val="single" w:sz="4" w:space="0" w:color="auto"/>
              <w:right w:val="single" w:sz="4" w:space="0" w:color="auto"/>
            </w:tcBorders>
            <w:vAlign w:val="center"/>
            <w:hideMark/>
          </w:tcPr>
          <w:p w14:paraId="2887608F" w14:textId="77777777" w:rsidR="00227341" w:rsidRPr="00227341" w:rsidRDefault="00227341" w:rsidP="00227341">
            <w:pPr>
              <w:spacing w:after="0" w:line="240" w:lineRule="auto"/>
              <w:jc w:val="left"/>
              <w:rPr>
                <w:rFonts w:asciiTheme="majorHAnsi" w:eastAsia="Times New Roman" w:hAnsiTheme="majorHAnsi" w:cstheme="majorHAnsi"/>
                <w:b/>
                <w:bCs/>
                <w:sz w:val="16"/>
                <w:szCs w:val="16"/>
                <w:lang w:eastAsia="es-CO"/>
              </w:rPr>
            </w:pPr>
          </w:p>
        </w:tc>
        <w:tc>
          <w:tcPr>
            <w:tcW w:w="1533" w:type="dxa"/>
            <w:gridSpan w:val="2"/>
            <w:tcBorders>
              <w:top w:val="single" w:sz="4" w:space="0" w:color="auto"/>
              <w:left w:val="nil"/>
              <w:bottom w:val="single" w:sz="4" w:space="0" w:color="auto"/>
              <w:right w:val="single" w:sz="4" w:space="0" w:color="auto"/>
            </w:tcBorders>
            <w:shd w:val="clear" w:color="auto" w:fill="auto"/>
            <w:vAlign w:val="center"/>
            <w:hideMark/>
          </w:tcPr>
          <w:p w14:paraId="6C900D90"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Uso de cal</w:t>
            </w:r>
          </w:p>
        </w:tc>
        <w:tc>
          <w:tcPr>
            <w:tcW w:w="780" w:type="dxa"/>
            <w:tcBorders>
              <w:top w:val="nil"/>
              <w:left w:val="nil"/>
              <w:bottom w:val="single" w:sz="4" w:space="0" w:color="auto"/>
              <w:right w:val="single" w:sz="4" w:space="0" w:color="auto"/>
            </w:tcBorders>
            <w:shd w:val="clear" w:color="auto" w:fill="auto"/>
            <w:vAlign w:val="center"/>
            <w:hideMark/>
          </w:tcPr>
          <w:p w14:paraId="6D652F51"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95" w:type="dxa"/>
            <w:tcBorders>
              <w:top w:val="nil"/>
              <w:left w:val="nil"/>
              <w:bottom w:val="single" w:sz="4" w:space="0" w:color="auto"/>
              <w:right w:val="single" w:sz="4" w:space="0" w:color="auto"/>
            </w:tcBorders>
            <w:shd w:val="clear" w:color="auto" w:fill="auto"/>
            <w:vAlign w:val="center"/>
            <w:hideMark/>
          </w:tcPr>
          <w:p w14:paraId="5DD526BE"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95" w:type="dxa"/>
            <w:tcBorders>
              <w:top w:val="nil"/>
              <w:left w:val="nil"/>
              <w:bottom w:val="single" w:sz="4" w:space="0" w:color="auto"/>
              <w:right w:val="single" w:sz="4" w:space="0" w:color="auto"/>
            </w:tcBorders>
            <w:shd w:val="clear" w:color="auto" w:fill="auto"/>
            <w:vAlign w:val="center"/>
            <w:hideMark/>
          </w:tcPr>
          <w:p w14:paraId="553C2BA7"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1377" w:type="dxa"/>
            <w:tcBorders>
              <w:top w:val="nil"/>
              <w:left w:val="nil"/>
              <w:bottom w:val="single" w:sz="4" w:space="0" w:color="auto"/>
              <w:right w:val="single" w:sz="4" w:space="0" w:color="auto"/>
            </w:tcBorders>
            <w:shd w:val="clear" w:color="auto" w:fill="auto"/>
            <w:vAlign w:val="center"/>
            <w:hideMark/>
          </w:tcPr>
          <w:p w14:paraId="00637D57"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823" w:type="dxa"/>
            <w:tcBorders>
              <w:top w:val="nil"/>
              <w:left w:val="nil"/>
              <w:bottom w:val="single" w:sz="4" w:space="0" w:color="auto"/>
              <w:right w:val="single" w:sz="4" w:space="0" w:color="auto"/>
            </w:tcBorders>
            <w:shd w:val="clear" w:color="auto" w:fill="auto"/>
            <w:vAlign w:val="center"/>
            <w:hideMark/>
          </w:tcPr>
          <w:p w14:paraId="03CC13A7"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780" w:type="dxa"/>
            <w:tcBorders>
              <w:top w:val="nil"/>
              <w:left w:val="nil"/>
              <w:bottom w:val="single" w:sz="4" w:space="0" w:color="auto"/>
              <w:right w:val="single" w:sz="4" w:space="0" w:color="auto"/>
            </w:tcBorders>
            <w:shd w:val="clear" w:color="auto" w:fill="auto"/>
            <w:vAlign w:val="center"/>
            <w:hideMark/>
          </w:tcPr>
          <w:p w14:paraId="471AA51E"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c>
          <w:tcPr>
            <w:tcW w:w="1022" w:type="dxa"/>
            <w:tcBorders>
              <w:top w:val="nil"/>
              <w:left w:val="nil"/>
              <w:bottom w:val="single" w:sz="4" w:space="0" w:color="auto"/>
              <w:right w:val="single" w:sz="4" w:space="0" w:color="auto"/>
            </w:tcBorders>
            <w:shd w:val="clear" w:color="auto" w:fill="auto"/>
            <w:vAlign w:val="center"/>
            <w:hideMark/>
          </w:tcPr>
          <w:p w14:paraId="643D41A1" w14:textId="77777777" w:rsidR="00227341" w:rsidRPr="00227341" w:rsidRDefault="00227341" w:rsidP="00227341">
            <w:pPr>
              <w:spacing w:after="0" w:line="240" w:lineRule="auto"/>
              <w:jc w:val="center"/>
              <w:rPr>
                <w:rFonts w:asciiTheme="majorHAnsi" w:eastAsia="Times New Roman" w:hAnsiTheme="majorHAnsi" w:cstheme="majorHAnsi"/>
                <w:sz w:val="16"/>
                <w:szCs w:val="16"/>
                <w:lang w:eastAsia="es-CO"/>
              </w:rPr>
            </w:pPr>
            <w:r w:rsidRPr="00227341">
              <w:rPr>
                <w:rFonts w:asciiTheme="majorHAnsi" w:eastAsia="Times New Roman" w:hAnsiTheme="majorHAnsi" w:cstheme="majorHAnsi"/>
                <w:sz w:val="16"/>
                <w:szCs w:val="16"/>
                <w:lang w:eastAsia="es-CO"/>
              </w:rPr>
              <w:t>0,00%</w:t>
            </w:r>
          </w:p>
        </w:tc>
      </w:tr>
      <w:tr w:rsidR="00227341" w:rsidRPr="00227341" w14:paraId="2BCA91C5" w14:textId="77777777" w:rsidTr="00227341">
        <w:trPr>
          <w:trHeight w:val="190"/>
          <w:jc w:val="center"/>
        </w:trPr>
        <w:tc>
          <w:tcPr>
            <w:tcW w:w="1093" w:type="dxa"/>
            <w:vMerge/>
            <w:tcBorders>
              <w:top w:val="nil"/>
              <w:left w:val="single" w:sz="4" w:space="0" w:color="auto"/>
              <w:bottom w:val="single" w:sz="4" w:space="0" w:color="auto"/>
              <w:right w:val="single" w:sz="4" w:space="0" w:color="auto"/>
            </w:tcBorders>
            <w:vAlign w:val="center"/>
            <w:hideMark/>
          </w:tcPr>
          <w:p w14:paraId="64065D2A" w14:textId="77777777" w:rsidR="00227341" w:rsidRPr="00227341" w:rsidRDefault="00227341" w:rsidP="00227341">
            <w:pPr>
              <w:spacing w:after="0" w:line="240" w:lineRule="auto"/>
              <w:jc w:val="left"/>
              <w:rPr>
                <w:rFonts w:asciiTheme="majorHAnsi" w:eastAsia="Times New Roman" w:hAnsiTheme="majorHAnsi" w:cstheme="majorHAnsi"/>
                <w:b/>
                <w:bCs/>
                <w:sz w:val="16"/>
                <w:szCs w:val="16"/>
                <w:lang w:eastAsia="es-CO"/>
              </w:rPr>
            </w:pPr>
          </w:p>
        </w:tc>
        <w:tc>
          <w:tcPr>
            <w:tcW w:w="681" w:type="dxa"/>
            <w:vMerge/>
            <w:tcBorders>
              <w:top w:val="nil"/>
              <w:left w:val="single" w:sz="4" w:space="0" w:color="auto"/>
              <w:bottom w:val="single" w:sz="4" w:space="0" w:color="auto"/>
              <w:right w:val="single" w:sz="4" w:space="0" w:color="auto"/>
            </w:tcBorders>
            <w:vAlign w:val="center"/>
            <w:hideMark/>
          </w:tcPr>
          <w:p w14:paraId="6330FDAE" w14:textId="77777777" w:rsidR="00227341" w:rsidRPr="00227341" w:rsidRDefault="00227341" w:rsidP="00227341">
            <w:pPr>
              <w:spacing w:after="0" w:line="240" w:lineRule="auto"/>
              <w:jc w:val="left"/>
              <w:rPr>
                <w:rFonts w:asciiTheme="majorHAnsi" w:eastAsia="Times New Roman" w:hAnsiTheme="majorHAnsi" w:cstheme="majorHAnsi"/>
                <w:b/>
                <w:bCs/>
                <w:sz w:val="16"/>
                <w:szCs w:val="16"/>
                <w:lang w:eastAsia="es-CO"/>
              </w:rPr>
            </w:pPr>
          </w:p>
        </w:tc>
        <w:tc>
          <w:tcPr>
            <w:tcW w:w="1533" w:type="dxa"/>
            <w:gridSpan w:val="2"/>
            <w:tcBorders>
              <w:top w:val="single" w:sz="4" w:space="0" w:color="auto"/>
              <w:left w:val="nil"/>
              <w:bottom w:val="single" w:sz="4" w:space="0" w:color="auto"/>
              <w:right w:val="single" w:sz="4" w:space="0" w:color="auto"/>
            </w:tcBorders>
            <w:shd w:val="clear" w:color="E5DFEC" w:fill="E5DFEC"/>
            <w:vAlign w:val="center"/>
            <w:hideMark/>
          </w:tcPr>
          <w:p w14:paraId="6980EBDA"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SUBTOTAL ALCANCE 1</w:t>
            </w:r>
          </w:p>
        </w:tc>
        <w:tc>
          <w:tcPr>
            <w:tcW w:w="780" w:type="dxa"/>
            <w:tcBorders>
              <w:top w:val="nil"/>
              <w:left w:val="nil"/>
              <w:bottom w:val="single" w:sz="4" w:space="0" w:color="auto"/>
              <w:right w:val="single" w:sz="4" w:space="0" w:color="auto"/>
            </w:tcBorders>
            <w:shd w:val="clear" w:color="E5DFEC" w:fill="E5DFEC"/>
            <w:vAlign w:val="center"/>
            <w:hideMark/>
          </w:tcPr>
          <w:p w14:paraId="11E4FCC4"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151,30</w:t>
            </w:r>
          </w:p>
        </w:tc>
        <w:tc>
          <w:tcPr>
            <w:tcW w:w="795" w:type="dxa"/>
            <w:tcBorders>
              <w:top w:val="nil"/>
              <w:left w:val="nil"/>
              <w:bottom w:val="single" w:sz="4" w:space="0" w:color="auto"/>
              <w:right w:val="single" w:sz="4" w:space="0" w:color="auto"/>
            </w:tcBorders>
            <w:shd w:val="clear" w:color="E5DFEC" w:fill="E5DFEC"/>
            <w:vAlign w:val="center"/>
            <w:hideMark/>
          </w:tcPr>
          <w:p w14:paraId="18C19444"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6.546,43</w:t>
            </w:r>
          </w:p>
        </w:tc>
        <w:tc>
          <w:tcPr>
            <w:tcW w:w="795" w:type="dxa"/>
            <w:tcBorders>
              <w:top w:val="nil"/>
              <w:left w:val="nil"/>
              <w:bottom w:val="single" w:sz="4" w:space="0" w:color="auto"/>
              <w:right w:val="single" w:sz="4" w:space="0" w:color="auto"/>
            </w:tcBorders>
            <w:shd w:val="clear" w:color="E5DFEC" w:fill="E5DFEC"/>
            <w:vAlign w:val="center"/>
            <w:hideMark/>
          </w:tcPr>
          <w:p w14:paraId="5561BCDC"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0,00</w:t>
            </w:r>
          </w:p>
        </w:tc>
        <w:tc>
          <w:tcPr>
            <w:tcW w:w="1377" w:type="dxa"/>
            <w:tcBorders>
              <w:top w:val="nil"/>
              <w:left w:val="nil"/>
              <w:bottom w:val="single" w:sz="4" w:space="0" w:color="auto"/>
              <w:right w:val="single" w:sz="4" w:space="0" w:color="auto"/>
            </w:tcBorders>
            <w:shd w:val="clear" w:color="E5DFEC" w:fill="E5DFEC"/>
            <w:vAlign w:val="center"/>
            <w:hideMark/>
          </w:tcPr>
          <w:p w14:paraId="21971AB1"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0,00</w:t>
            </w:r>
          </w:p>
        </w:tc>
        <w:tc>
          <w:tcPr>
            <w:tcW w:w="823" w:type="dxa"/>
            <w:tcBorders>
              <w:top w:val="nil"/>
              <w:left w:val="nil"/>
              <w:bottom w:val="single" w:sz="4" w:space="0" w:color="auto"/>
              <w:right w:val="single" w:sz="4" w:space="0" w:color="auto"/>
            </w:tcBorders>
            <w:shd w:val="clear" w:color="E5DFEC" w:fill="E5DFEC"/>
            <w:vAlign w:val="center"/>
            <w:hideMark/>
          </w:tcPr>
          <w:p w14:paraId="3CE7B8D1"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0,00</w:t>
            </w:r>
          </w:p>
        </w:tc>
        <w:tc>
          <w:tcPr>
            <w:tcW w:w="780" w:type="dxa"/>
            <w:tcBorders>
              <w:top w:val="nil"/>
              <w:left w:val="nil"/>
              <w:bottom w:val="single" w:sz="4" w:space="0" w:color="auto"/>
              <w:right w:val="single" w:sz="4" w:space="0" w:color="auto"/>
            </w:tcBorders>
            <w:shd w:val="clear" w:color="E5DFEC" w:fill="E5DFEC"/>
            <w:vAlign w:val="center"/>
            <w:hideMark/>
          </w:tcPr>
          <w:p w14:paraId="20A9EC77"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6.697,73</w:t>
            </w:r>
          </w:p>
        </w:tc>
        <w:tc>
          <w:tcPr>
            <w:tcW w:w="1022" w:type="dxa"/>
            <w:tcBorders>
              <w:top w:val="nil"/>
              <w:left w:val="nil"/>
              <w:bottom w:val="single" w:sz="4" w:space="0" w:color="auto"/>
              <w:right w:val="single" w:sz="4" w:space="0" w:color="auto"/>
            </w:tcBorders>
            <w:shd w:val="clear" w:color="E5DFEC" w:fill="E5DFEC"/>
            <w:vAlign w:val="center"/>
            <w:hideMark/>
          </w:tcPr>
          <w:p w14:paraId="31E15019"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3,90%</w:t>
            </w:r>
          </w:p>
        </w:tc>
      </w:tr>
      <w:tr w:rsidR="00227341" w:rsidRPr="00227341" w14:paraId="1B352103" w14:textId="77777777" w:rsidTr="00227341">
        <w:trPr>
          <w:trHeight w:val="190"/>
          <w:jc w:val="center"/>
        </w:trPr>
        <w:tc>
          <w:tcPr>
            <w:tcW w:w="3308" w:type="dxa"/>
            <w:gridSpan w:val="4"/>
            <w:tcBorders>
              <w:top w:val="single" w:sz="4" w:space="0" w:color="auto"/>
              <w:left w:val="single" w:sz="4" w:space="0" w:color="auto"/>
              <w:bottom w:val="single" w:sz="4" w:space="0" w:color="auto"/>
              <w:right w:val="single" w:sz="4" w:space="0" w:color="auto"/>
            </w:tcBorders>
            <w:shd w:val="clear" w:color="CCC0D9" w:fill="CCC0D9"/>
            <w:vAlign w:val="center"/>
            <w:hideMark/>
          </w:tcPr>
          <w:p w14:paraId="1546FF5F"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proofErr w:type="gramStart"/>
            <w:r w:rsidRPr="00227341">
              <w:rPr>
                <w:rFonts w:asciiTheme="majorHAnsi" w:eastAsia="Times New Roman" w:hAnsiTheme="majorHAnsi" w:cstheme="majorHAnsi"/>
                <w:b/>
                <w:bCs/>
                <w:sz w:val="16"/>
                <w:szCs w:val="16"/>
                <w:lang w:eastAsia="es-CO"/>
              </w:rPr>
              <w:t>TOTAL</w:t>
            </w:r>
            <w:proofErr w:type="gramEnd"/>
            <w:r w:rsidRPr="00227341">
              <w:rPr>
                <w:rFonts w:asciiTheme="majorHAnsi" w:eastAsia="Times New Roman" w:hAnsiTheme="majorHAnsi" w:cstheme="majorHAnsi"/>
                <w:b/>
                <w:bCs/>
                <w:sz w:val="16"/>
                <w:szCs w:val="16"/>
                <w:lang w:eastAsia="es-CO"/>
              </w:rPr>
              <w:t xml:space="preserve"> SECTOR AGROPECUARIO</w:t>
            </w:r>
          </w:p>
        </w:tc>
        <w:tc>
          <w:tcPr>
            <w:tcW w:w="780" w:type="dxa"/>
            <w:tcBorders>
              <w:top w:val="nil"/>
              <w:left w:val="nil"/>
              <w:bottom w:val="single" w:sz="4" w:space="0" w:color="auto"/>
              <w:right w:val="single" w:sz="4" w:space="0" w:color="auto"/>
            </w:tcBorders>
            <w:shd w:val="clear" w:color="CCC0D9" w:fill="CCC0D9"/>
            <w:vAlign w:val="center"/>
            <w:hideMark/>
          </w:tcPr>
          <w:p w14:paraId="5FBF99F4"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151,30</w:t>
            </w:r>
          </w:p>
        </w:tc>
        <w:tc>
          <w:tcPr>
            <w:tcW w:w="795" w:type="dxa"/>
            <w:tcBorders>
              <w:top w:val="nil"/>
              <w:left w:val="nil"/>
              <w:bottom w:val="single" w:sz="4" w:space="0" w:color="auto"/>
              <w:right w:val="single" w:sz="4" w:space="0" w:color="auto"/>
            </w:tcBorders>
            <w:shd w:val="clear" w:color="CCC0D9" w:fill="CCC0D9"/>
            <w:vAlign w:val="center"/>
            <w:hideMark/>
          </w:tcPr>
          <w:p w14:paraId="5482198E"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6.546,43</w:t>
            </w:r>
          </w:p>
        </w:tc>
        <w:tc>
          <w:tcPr>
            <w:tcW w:w="795" w:type="dxa"/>
            <w:tcBorders>
              <w:top w:val="nil"/>
              <w:left w:val="nil"/>
              <w:bottom w:val="single" w:sz="4" w:space="0" w:color="auto"/>
              <w:right w:val="single" w:sz="4" w:space="0" w:color="auto"/>
            </w:tcBorders>
            <w:shd w:val="clear" w:color="CCC0D9" w:fill="CCC0D9"/>
            <w:vAlign w:val="center"/>
            <w:hideMark/>
          </w:tcPr>
          <w:p w14:paraId="1E1B365A"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0,00</w:t>
            </w:r>
          </w:p>
        </w:tc>
        <w:tc>
          <w:tcPr>
            <w:tcW w:w="1377" w:type="dxa"/>
            <w:tcBorders>
              <w:top w:val="nil"/>
              <w:left w:val="nil"/>
              <w:bottom w:val="single" w:sz="4" w:space="0" w:color="auto"/>
              <w:right w:val="single" w:sz="4" w:space="0" w:color="auto"/>
            </w:tcBorders>
            <w:shd w:val="clear" w:color="CCC0D9" w:fill="CCC0D9"/>
            <w:vAlign w:val="center"/>
            <w:hideMark/>
          </w:tcPr>
          <w:p w14:paraId="1500E567"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0,00</w:t>
            </w:r>
          </w:p>
        </w:tc>
        <w:tc>
          <w:tcPr>
            <w:tcW w:w="823" w:type="dxa"/>
            <w:tcBorders>
              <w:top w:val="nil"/>
              <w:left w:val="nil"/>
              <w:bottom w:val="single" w:sz="4" w:space="0" w:color="auto"/>
              <w:right w:val="single" w:sz="4" w:space="0" w:color="auto"/>
            </w:tcBorders>
            <w:shd w:val="clear" w:color="CCC0D9" w:fill="CCC0D9"/>
            <w:vAlign w:val="center"/>
            <w:hideMark/>
          </w:tcPr>
          <w:p w14:paraId="5E6D5790"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0,00</w:t>
            </w:r>
          </w:p>
        </w:tc>
        <w:tc>
          <w:tcPr>
            <w:tcW w:w="780" w:type="dxa"/>
            <w:tcBorders>
              <w:top w:val="nil"/>
              <w:left w:val="nil"/>
              <w:bottom w:val="single" w:sz="4" w:space="0" w:color="auto"/>
              <w:right w:val="single" w:sz="4" w:space="0" w:color="auto"/>
            </w:tcBorders>
            <w:shd w:val="clear" w:color="CCC0D9" w:fill="CCC0D9"/>
            <w:vAlign w:val="center"/>
            <w:hideMark/>
          </w:tcPr>
          <w:p w14:paraId="23C52387"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6.697,73</w:t>
            </w:r>
          </w:p>
        </w:tc>
        <w:tc>
          <w:tcPr>
            <w:tcW w:w="1022" w:type="dxa"/>
            <w:tcBorders>
              <w:top w:val="nil"/>
              <w:left w:val="nil"/>
              <w:bottom w:val="single" w:sz="4" w:space="0" w:color="auto"/>
              <w:right w:val="single" w:sz="4" w:space="0" w:color="auto"/>
            </w:tcBorders>
            <w:shd w:val="clear" w:color="CCC0D9" w:fill="CCC0D9"/>
            <w:vAlign w:val="center"/>
            <w:hideMark/>
          </w:tcPr>
          <w:p w14:paraId="5CF0C151" w14:textId="77777777" w:rsidR="00227341" w:rsidRPr="00227341" w:rsidRDefault="00227341" w:rsidP="00227341">
            <w:pPr>
              <w:spacing w:after="0" w:line="240" w:lineRule="auto"/>
              <w:jc w:val="center"/>
              <w:rPr>
                <w:rFonts w:asciiTheme="majorHAnsi" w:eastAsia="Times New Roman" w:hAnsiTheme="majorHAnsi" w:cstheme="majorHAnsi"/>
                <w:b/>
                <w:bCs/>
                <w:sz w:val="16"/>
                <w:szCs w:val="16"/>
                <w:lang w:eastAsia="es-CO"/>
              </w:rPr>
            </w:pPr>
            <w:r w:rsidRPr="00227341">
              <w:rPr>
                <w:rFonts w:asciiTheme="majorHAnsi" w:eastAsia="Times New Roman" w:hAnsiTheme="majorHAnsi" w:cstheme="majorHAnsi"/>
                <w:b/>
                <w:bCs/>
                <w:sz w:val="16"/>
                <w:szCs w:val="16"/>
                <w:lang w:eastAsia="es-CO"/>
              </w:rPr>
              <w:t>3,90%</w:t>
            </w:r>
          </w:p>
        </w:tc>
      </w:tr>
    </w:tbl>
    <w:p w14:paraId="604028BC" w14:textId="77777777" w:rsidR="00594D9E" w:rsidRPr="00761C37" w:rsidRDefault="00594D9E" w:rsidP="00594D9E">
      <w:pPr>
        <w:spacing w:before="240"/>
        <w:jc w:val="center"/>
        <w:rPr>
          <w:rFonts w:asciiTheme="majorHAnsi" w:hAnsiTheme="majorHAnsi" w:cstheme="majorHAnsi"/>
          <w:color w:val="000000" w:themeColor="text1"/>
          <w:sz w:val="18"/>
          <w:szCs w:val="18"/>
        </w:rPr>
      </w:pPr>
      <w:r w:rsidRPr="00761C37">
        <w:rPr>
          <w:rFonts w:asciiTheme="majorHAnsi" w:hAnsiTheme="majorHAnsi" w:cstheme="majorHAnsi"/>
          <w:b/>
          <w:color w:val="000000" w:themeColor="text1"/>
          <w:sz w:val="18"/>
          <w:szCs w:val="18"/>
        </w:rPr>
        <w:t>Fuente:</w:t>
      </w:r>
      <w:r w:rsidRPr="00761C37">
        <w:rPr>
          <w:rFonts w:asciiTheme="majorHAnsi" w:hAnsiTheme="majorHAnsi" w:cstheme="majorHAnsi"/>
          <w:color w:val="000000" w:themeColor="text1"/>
          <w:sz w:val="18"/>
          <w:szCs w:val="18"/>
        </w:rPr>
        <w:t xml:space="preserve"> Equipo de asistencia técnica Gobernación de Cundinamarca a partir de Corporación Autónoma Regional (CAR), 2022.</w:t>
      </w:r>
    </w:p>
    <w:p w14:paraId="18679A6D" w14:textId="77777777" w:rsidR="00594D9E" w:rsidRPr="00761C37" w:rsidRDefault="00530CB1" w:rsidP="00594D9E">
      <w:pPr>
        <w:jc w:val="center"/>
        <w:rPr>
          <w:rFonts w:asciiTheme="majorHAnsi" w:hAnsiTheme="majorHAnsi" w:cstheme="majorHAnsi"/>
          <w:color w:val="000000" w:themeColor="text1"/>
          <w:sz w:val="18"/>
          <w:szCs w:val="18"/>
        </w:rPr>
      </w:pPr>
      <w:r>
        <w:rPr>
          <w:noProof/>
        </w:rPr>
        <w:lastRenderedPageBreak/>
        <w:drawing>
          <wp:inline distT="0" distB="0" distL="0" distR="0" wp14:anchorId="19B62378" wp14:editId="7B7B71FB">
            <wp:extent cx="5543550" cy="3219450"/>
            <wp:effectExtent l="0" t="0" r="0" b="0"/>
            <wp:docPr id="15" name="Gráfico 15">
              <a:extLst xmlns:a="http://schemas.openxmlformats.org/drawingml/2006/main">
                <a:ext uri="{FF2B5EF4-FFF2-40B4-BE49-F238E27FC236}">
                  <a16:creationId xmlns:a16="http://schemas.microsoft.com/office/drawing/2014/main" id="{00077D8F-6456-4E5D-BC69-787380EC72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99C112D" w14:textId="3BBAEE1F" w:rsidR="00594D9E" w:rsidRPr="00761C37" w:rsidRDefault="00594D9E" w:rsidP="00594D9E">
      <w:pPr>
        <w:pStyle w:val="Descripcin"/>
        <w:jc w:val="center"/>
        <w:rPr>
          <w:rFonts w:asciiTheme="majorHAnsi" w:hAnsiTheme="majorHAnsi" w:cstheme="majorHAnsi"/>
          <w:i w:val="0"/>
          <w:color w:val="000000" w:themeColor="text1"/>
          <w:sz w:val="22"/>
          <w:szCs w:val="22"/>
        </w:rPr>
      </w:pPr>
      <w:bookmarkStart w:id="17" w:name="_Toc98839225"/>
      <w:r w:rsidRPr="00761C37">
        <w:rPr>
          <w:rFonts w:asciiTheme="majorHAnsi" w:hAnsiTheme="majorHAnsi" w:cstheme="majorHAnsi"/>
          <w:b/>
          <w:i w:val="0"/>
          <w:color w:val="000000" w:themeColor="text1"/>
          <w:sz w:val="22"/>
          <w:szCs w:val="22"/>
        </w:rPr>
        <w:t xml:space="preserve">Ilustración </w:t>
      </w:r>
      <w:r w:rsidRPr="00761C37">
        <w:rPr>
          <w:rFonts w:asciiTheme="majorHAnsi" w:hAnsiTheme="majorHAnsi" w:cstheme="majorHAnsi"/>
          <w:b/>
          <w:i w:val="0"/>
          <w:color w:val="000000" w:themeColor="text1"/>
          <w:sz w:val="22"/>
          <w:szCs w:val="22"/>
        </w:rPr>
        <w:fldChar w:fldCharType="begin"/>
      </w:r>
      <w:r w:rsidRPr="00761C37">
        <w:rPr>
          <w:rFonts w:asciiTheme="majorHAnsi" w:hAnsiTheme="majorHAnsi" w:cstheme="majorHAnsi"/>
          <w:b/>
          <w:i w:val="0"/>
          <w:color w:val="000000" w:themeColor="text1"/>
          <w:sz w:val="22"/>
          <w:szCs w:val="22"/>
        </w:rPr>
        <w:instrText xml:space="preserve"> SEQ Ilustración \* ARABIC </w:instrText>
      </w:r>
      <w:r w:rsidRPr="00761C37">
        <w:rPr>
          <w:rFonts w:asciiTheme="majorHAnsi" w:hAnsiTheme="majorHAnsi" w:cstheme="majorHAnsi"/>
          <w:b/>
          <w:i w:val="0"/>
          <w:color w:val="000000" w:themeColor="text1"/>
          <w:sz w:val="22"/>
          <w:szCs w:val="22"/>
        </w:rPr>
        <w:fldChar w:fldCharType="separate"/>
      </w:r>
      <w:r w:rsidR="00450C21">
        <w:rPr>
          <w:rFonts w:asciiTheme="majorHAnsi" w:hAnsiTheme="majorHAnsi" w:cstheme="majorHAnsi"/>
          <w:b/>
          <w:i w:val="0"/>
          <w:noProof/>
          <w:color w:val="000000" w:themeColor="text1"/>
          <w:sz w:val="22"/>
          <w:szCs w:val="22"/>
        </w:rPr>
        <w:t>6</w:t>
      </w:r>
      <w:r w:rsidRPr="00761C37">
        <w:rPr>
          <w:rFonts w:asciiTheme="majorHAnsi" w:hAnsiTheme="majorHAnsi" w:cstheme="majorHAnsi"/>
          <w:b/>
          <w:i w:val="0"/>
          <w:color w:val="000000" w:themeColor="text1"/>
          <w:sz w:val="22"/>
          <w:szCs w:val="22"/>
        </w:rPr>
        <w:fldChar w:fldCharType="end"/>
      </w:r>
      <w:r w:rsidRPr="00761C37">
        <w:rPr>
          <w:rFonts w:asciiTheme="majorHAnsi" w:hAnsiTheme="majorHAnsi" w:cstheme="majorHAnsi"/>
          <w:b/>
          <w:i w:val="0"/>
          <w:color w:val="000000" w:themeColor="text1"/>
          <w:sz w:val="22"/>
          <w:szCs w:val="22"/>
        </w:rPr>
        <w:t xml:space="preserve">. </w:t>
      </w:r>
      <w:r w:rsidRPr="00761C37">
        <w:rPr>
          <w:rFonts w:asciiTheme="majorHAnsi" w:hAnsiTheme="majorHAnsi" w:cstheme="majorHAnsi"/>
          <w:i w:val="0"/>
          <w:color w:val="000000" w:themeColor="text1"/>
          <w:sz w:val="22"/>
          <w:szCs w:val="22"/>
        </w:rPr>
        <w:t xml:space="preserve">Resultado del cálculo de emisiones de GEI en el sector </w:t>
      </w:r>
      <w:r w:rsidR="00530CB1">
        <w:rPr>
          <w:rFonts w:asciiTheme="majorHAnsi" w:hAnsiTheme="majorHAnsi" w:cstheme="majorHAnsi"/>
          <w:i w:val="0"/>
          <w:color w:val="000000" w:themeColor="text1"/>
          <w:sz w:val="22"/>
          <w:szCs w:val="22"/>
        </w:rPr>
        <w:t>Agropecuario</w:t>
      </w:r>
      <w:bookmarkEnd w:id="17"/>
    </w:p>
    <w:p w14:paraId="534BD36C" w14:textId="77777777" w:rsidR="00594D9E" w:rsidRPr="00761C37" w:rsidRDefault="00594D9E" w:rsidP="00594D9E">
      <w:pPr>
        <w:jc w:val="center"/>
        <w:rPr>
          <w:rFonts w:asciiTheme="majorHAnsi" w:hAnsiTheme="majorHAnsi" w:cstheme="majorHAnsi"/>
          <w:color w:val="000000" w:themeColor="text1"/>
          <w:sz w:val="18"/>
          <w:szCs w:val="18"/>
        </w:rPr>
      </w:pPr>
      <w:r w:rsidRPr="00761C37">
        <w:rPr>
          <w:rFonts w:asciiTheme="majorHAnsi" w:hAnsiTheme="majorHAnsi" w:cstheme="majorHAnsi"/>
          <w:b/>
          <w:color w:val="000000" w:themeColor="text1"/>
          <w:sz w:val="18"/>
          <w:szCs w:val="18"/>
        </w:rPr>
        <w:t>Fuente:</w:t>
      </w:r>
      <w:r w:rsidRPr="00761C37">
        <w:rPr>
          <w:rFonts w:asciiTheme="majorHAnsi" w:hAnsiTheme="majorHAnsi" w:cstheme="majorHAnsi"/>
          <w:color w:val="000000" w:themeColor="text1"/>
          <w:sz w:val="18"/>
          <w:szCs w:val="18"/>
        </w:rPr>
        <w:t xml:space="preserve"> Equipo de asistencia técnica Gobernación de Cundinamarca a partir de Corporación Autónoma Regional (CAR), 2022.</w:t>
      </w:r>
    </w:p>
    <w:p w14:paraId="1EFABB8A" w14:textId="77777777" w:rsidR="00594D9E" w:rsidRPr="00761C37" w:rsidRDefault="00594D9E" w:rsidP="00594D9E">
      <w:pPr>
        <w:rPr>
          <w:rFonts w:asciiTheme="majorHAnsi" w:hAnsiTheme="majorHAnsi" w:cstheme="majorHAnsi"/>
        </w:rPr>
      </w:pPr>
      <w:r w:rsidRPr="00761C37">
        <w:rPr>
          <w:rFonts w:asciiTheme="majorHAnsi" w:hAnsiTheme="majorHAnsi" w:cstheme="majorHAnsi"/>
        </w:rPr>
        <w:t xml:space="preserve">De este modo, para este sector se ha obtenido que para el alcance 1, las emisiones con mayor valor son las emisiones </w:t>
      </w:r>
      <w:r>
        <w:rPr>
          <w:rFonts w:asciiTheme="majorHAnsi" w:hAnsiTheme="majorHAnsi" w:cstheme="majorHAnsi"/>
        </w:rPr>
        <w:t xml:space="preserve">de gases </w:t>
      </w:r>
      <w:r w:rsidR="00370B03">
        <w:rPr>
          <w:rFonts w:asciiTheme="majorHAnsi" w:hAnsiTheme="majorHAnsi" w:cstheme="majorHAnsi"/>
        </w:rPr>
        <w:t>CH4</w:t>
      </w:r>
      <w:r>
        <w:rPr>
          <w:rFonts w:asciiTheme="majorHAnsi" w:hAnsiTheme="majorHAnsi" w:cstheme="majorHAnsi"/>
        </w:rPr>
        <w:t xml:space="preserve"> </w:t>
      </w:r>
      <w:r w:rsidRPr="00761C37">
        <w:rPr>
          <w:rFonts w:asciiTheme="majorHAnsi" w:hAnsiTheme="majorHAnsi" w:cstheme="majorHAnsi"/>
        </w:rPr>
        <w:t xml:space="preserve">con un valor de </w:t>
      </w:r>
      <w:r w:rsidR="00370B03">
        <w:rPr>
          <w:rFonts w:asciiTheme="majorHAnsi" w:hAnsiTheme="majorHAnsi" w:cstheme="majorHAnsi"/>
        </w:rPr>
        <w:t>6.546,43</w:t>
      </w:r>
      <w:r>
        <w:rPr>
          <w:rFonts w:asciiTheme="majorHAnsi" w:hAnsiTheme="majorHAnsi" w:cstheme="majorHAnsi"/>
        </w:rPr>
        <w:t xml:space="preserve"> Ton CO2e</w:t>
      </w:r>
      <w:r w:rsidRPr="00761C37">
        <w:rPr>
          <w:rFonts w:asciiTheme="majorHAnsi" w:hAnsiTheme="majorHAnsi" w:cstheme="majorHAnsi"/>
        </w:rPr>
        <w:t xml:space="preserve"> y las emisiones con menor valor son las emisiones </w:t>
      </w:r>
      <w:r>
        <w:rPr>
          <w:rFonts w:asciiTheme="majorHAnsi" w:hAnsiTheme="majorHAnsi" w:cstheme="majorHAnsi"/>
        </w:rPr>
        <w:t xml:space="preserve">de gases </w:t>
      </w:r>
      <w:r w:rsidR="00370B03">
        <w:rPr>
          <w:rFonts w:asciiTheme="majorHAnsi" w:hAnsiTheme="majorHAnsi" w:cstheme="majorHAnsi"/>
        </w:rPr>
        <w:t>CO2</w:t>
      </w:r>
      <w:r w:rsidRPr="00761C37">
        <w:rPr>
          <w:rFonts w:asciiTheme="majorHAnsi" w:hAnsiTheme="majorHAnsi" w:cstheme="majorHAnsi"/>
        </w:rPr>
        <w:t xml:space="preserve"> </w:t>
      </w:r>
      <w:r w:rsidR="00370B03">
        <w:rPr>
          <w:rFonts w:asciiTheme="majorHAnsi" w:hAnsiTheme="majorHAnsi" w:cstheme="majorHAnsi"/>
        </w:rPr>
        <w:t>con un valor registrado de 151,30 Ton CO2e</w:t>
      </w:r>
      <w:r w:rsidRPr="00761C37">
        <w:rPr>
          <w:rFonts w:asciiTheme="majorHAnsi" w:hAnsiTheme="majorHAnsi" w:cstheme="majorHAnsi"/>
        </w:rPr>
        <w:t xml:space="preserve">. En cuanto </w:t>
      </w:r>
      <w:r w:rsidR="00370B03">
        <w:rPr>
          <w:rFonts w:asciiTheme="majorHAnsi" w:hAnsiTheme="majorHAnsi" w:cstheme="majorHAnsi"/>
        </w:rPr>
        <w:t>a los gases restantes, no se evidencian valores por déficit de información del sector</w:t>
      </w:r>
      <w:r w:rsidRPr="00761C37">
        <w:rPr>
          <w:rFonts w:asciiTheme="majorHAnsi" w:hAnsiTheme="majorHAnsi" w:cstheme="majorHAnsi"/>
        </w:rPr>
        <w:t xml:space="preserve">. Finalmente, se obtiene que, en el sector </w:t>
      </w:r>
      <w:r w:rsidR="00370B03">
        <w:rPr>
          <w:rFonts w:asciiTheme="majorHAnsi" w:hAnsiTheme="majorHAnsi" w:cstheme="majorHAnsi"/>
        </w:rPr>
        <w:t>agrícola</w:t>
      </w:r>
      <w:r w:rsidRPr="00761C37">
        <w:rPr>
          <w:rFonts w:asciiTheme="majorHAnsi" w:hAnsiTheme="majorHAnsi" w:cstheme="majorHAnsi"/>
        </w:rPr>
        <w:t xml:space="preserve">, las emisiones de </w:t>
      </w:r>
      <w:r w:rsidR="00370B03">
        <w:rPr>
          <w:rFonts w:asciiTheme="majorHAnsi" w:hAnsiTheme="majorHAnsi" w:cstheme="majorHAnsi"/>
        </w:rPr>
        <w:t>CH4</w:t>
      </w:r>
      <w:r w:rsidRPr="00761C37">
        <w:rPr>
          <w:rFonts w:asciiTheme="majorHAnsi" w:hAnsiTheme="majorHAnsi" w:cstheme="majorHAnsi"/>
        </w:rPr>
        <w:t xml:space="preserve"> son las más frecuentes para un total de </w:t>
      </w:r>
      <w:r w:rsidR="00370B03">
        <w:rPr>
          <w:rFonts w:asciiTheme="majorHAnsi" w:hAnsiTheme="majorHAnsi" w:cstheme="majorHAnsi"/>
        </w:rPr>
        <w:t>6.546,43</w:t>
      </w:r>
      <w:r>
        <w:rPr>
          <w:rFonts w:asciiTheme="majorHAnsi" w:hAnsiTheme="majorHAnsi" w:cstheme="majorHAnsi"/>
        </w:rPr>
        <w:t xml:space="preserve"> Ton CO2e</w:t>
      </w:r>
      <w:r w:rsidRPr="00761C37">
        <w:rPr>
          <w:rFonts w:asciiTheme="majorHAnsi" w:hAnsiTheme="majorHAnsi" w:cstheme="majorHAnsi"/>
        </w:rPr>
        <w:t xml:space="preserve"> y un total de emisiones </w:t>
      </w:r>
      <w:r>
        <w:rPr>
          <w:rFonts w:asciiTheme="majorHAnsi" w:hAnsiTheme="majorHAnsi" w:cstheme="majorHAnsi"/>
        </w:rPr>
        <w:t xml:space="preserve">de gases de efecto invernadero de </w:t>
      </w:r>
      <w:r w:rsidR="00370B03">
        <w:rPr>
          <w:rFonts w:asciiTheme="majorHAnsi" w:hAnsiTheme="majorHAnsi" w:cstheme="majorHAnsi"/>
        </w:rPr>
        <w:t>6.697,73</w:t>
      </w:r>
      <w:r>
        <w:rPr>
          <w:rFonts w:asciiTheme="majorHAnsi" w:hAnsiTheme="majorHAnsi" w:cstheme="majorHAnsi"/>
        </w:rPr>
        <w:t xml:space="preserve"> Ton CO2e </w:t>
      </w:r>
      <w:r w:rsidRPr="00761C37">
        <w:rPr>
          <w:rFonts w:asciiTheme="majorHAnsi" w:hAnsiTheme="majorHAnsi" w:cstheme="majorHAnsi"/>
        </w:rPr>
        <w:t>generales en el municipio</w:t>
      </w:r>
      <w:r>
        <w:rPr>
          <w:rFonts w:asciiTheme="majorHAnsi" w:hAnsiTheme="majorHAnsi" w:cstheme="majorHAnsi"/>
        </w:rPr>
        <w:t>.</w:t>
      </w:r>
    </w:p>
    <w:p w14:paraId="13F966CA" w14:textId="77777777" w:rsidR="00584F9D" w:rsidRPr="00761C37" w:rsidRDefault="00584F9D" w:rsidP="00584F9D">
      <w:pPr>
        <w:pStyle w:val="Ttulo2"/>
        <w:rPr>
          <w:rFonts w:asciiTheme="majorHAnsi" w:hAnsiTheme="majorHAnsi" w:cstheme="majorHAnsi"/>
        </w:rPr>
      </w:pPr>
      <w:bookmarkStart w:id="18" w:name="_Toc98840260"/>
      <w:r w:rsidRPr="00761C37">
        <w:rPr>
          <w:rFonts w:asciiTheme="majorHAnsi" w:hAnsiTheme="majorHAnsi" w:cstheme="majorHAnsi"/>
        </w:rPr>
        <w:t>Residuos</w:t>
      </w:r>
      <w:bookmarkEnd w:id="18"/>
    </w:p>
    <w:p w14:paraId="61E91C10" w14:textId="77777777" w:rsidR="00594D9E" w:rsidRPr="00761C37" w:rsidRDefault="00594D9E" w:rsidP="00594D9E">
      <w:pPr>
        <w:rPr>
          <w:rFonts w:asciiTheme="majorHAnsi" w:hAnsiTheme="majorHAnsi" w:cstheme="majorHAnsi"/>
        </w:rPr>
      </w:pPr>
      <w:r w:rsidRPr="00761C37">
        <w:rPr>
          <w:rFonts w:asciiTheme="majorHAnsi" w:hAnsiTheme="majorHAnsi" w:cstheme="majorHAnsi"/>
        </w:rPr>
        <w:t xml:space="preserve">Para el cálculo de la huella de carbono, este sector o grupo, reside en todas las emisiones generadas </w:t>
      </w:r>
      <w:r w:rsidR="00995314">
        <w:rPr>
          <w:rFonts w:asciiTheme="majorHAnsi" w:hAnsiTheme="majorHAnsi" w:cstheme="majorHAnsi"/>
        </w:rPr>
        <w:t>por la disposición final y tratamientos de los residuos sólidos y aguas residuales</w:t>
      </w:r>
      <w:r w:rsidR="00995314" w:rsidRPr="00761C37">
        <w:rPr>
          <w:rFonts w:asciiTheme="majorHAnsi" w:hAnsiTheme="majorHAnsi" w:cstheme="majorHAnsi"/>
        </w:rPr>
        <w:t xml:space="preserve"> </w:t>
      </w:r>
      <w:r w:rsidRPr="00761C37">
        <w:rPr>
          <w:rFonts w:asciiTheme="majorHAnsi" w:hAnsiTheme="majorHAnsi" w:cstheme="majorHAnsi"/>
        </w:rPr>
        <w:t xml:space="preserve">del municipio de </w:t>
      </w:r>
      <w:proofErr w:type="spellStart"/>
      <w:r w:rsidRPr="00761C37">
        <w:rPr>
          <w:rFonts w:asciiTheme="majorHAnsi" w:hAnsiTheme="majorHAnsi" w:cstheme="majorHAnsi"/>
        </w:rPr>
        <w:t>Bituima</w:t>
      </w:r>
      <w:proofErr w:type="spellEnd"/>
      <w:r w:rsidRPr="00761C37">
        <w:rPr>
          <w:rFonts w:asciiTheme="majorHAnsi" w:hAnsiTheme="majorHAnsi" w:cstheme="majorHAnsi"/>
        </w:rPr>
        <w:t xml:space="preserve"> a causa de </w:t>
      </w:r>
      <w:r w:rsidR="00995314">
        <w:rPr>
          <w:rFonts w:asciiTheme="majorHAnsi" w:hAnsiTheme="majorHAnsi" w:cstheme="majorHAnsi"/>
        </w:rPr>
        <w:t>los alcances establecidos a continuación:</w:t>
      </w:r>
    </w:p>
    <w:p w14:paraId="46E672FF" w14:textId="77777777" w:rsidR="00995314" w:rsidRPr="00995314" w:rsidRDefault="00594D9E" w:rsidP="00995314">
      <w:pPr>
        <w:pStyle w:val="Prrafodelista"/>
        <w:numPr>
          <w:ilvl w:val="0"/>
          <w:numId w:val="6"/>
        </w:numPr>
        <w:rPr>
          <w:rFonts w:asciiTheme="majorHAnsi" w:hAnsiTheme="majorHAnsi" w:cstheme="majorHAnsi"/>
        </w:rPr>
      </w:pPr>
      <w:r w:rsidRPr="00761C37">
        <w:rPr>
          <w:rFonts w:asciiTheme="majorHAnsi" w:hAnsiTheme="majorHAnsi" w:cstheme="majorHAnsi"/>
        </w:rPr>
        <w:t xml:space="preserve">Alcance 1: Emisiones de </w:t>
      </w:r>
      <w:r w:rsidR="00995314">
        <w:rPr>
          <w:rFonts w:asciiTheme="majorHAnsi" w:hAnsiTheme="majorHAnsi" w:cstheme="majorHAnsi"/>
        </w:rPr>
        <w:t xml:space="preserve">CH4 (Producidas por el tratamiento de aguas residuales domésticas), Emisiones de CH4 (A causa de la disposición final en rellenos sanitarios), </w:t>
      </w:r>
      <w:r w:rsidR="00995314">
        <w:rPr>
          <w:rFonts w:asciiTheme="majorHAnsi" w:hAnsiTheme="majorHAnsi" w:cstheme="majorHAnsi"/>
        </w:rPr>
        <w:lastRenderedPageBreak/>
        <w:t xml:space="preserve">Emisiones de CH4 y N2O (Generadas por la quema a cielo abierto) y Emisiones de CO2, </w:t>
      </w:r>
      <w:r w:rsidR="009B380C">
        <w:rPr>
          <w:rFonts w:asciiTheme="majorHAnsi" w:hAnsiTheme="majorHAnsi" w:cstheme="majorHAnsi"/>
        </w:rPr>
        <w:t>CH4 y N2O (Causadas por la incineración controlada de residuos)</w:t>
      </w:r>
    </w:p>
    <w:p w14:paraId="11D66AAB" w14:textId="77777777" w:rsidR="00594D9E" w:rsidRDefault="00594D9E" w:rsidP="00594D9E">
      <w:pPr>
        <w:pStyle w:val="Prrafodelista"/>
        <w:numPr>
          <w:ilvl w:val="0"/>
          <w:numId w:val="6"/>
        </w:numPr>
        <w:rPr>
          <w:rFonts w:asciiTheme="majorHAnsi" w:hAnsiTheme="majorHAnsi" w:cstheme="majorHAnsi"/>
        </w:rPr>
      </w:pPr>
      <w:r w:rsidRPr="00761C37">
        <w:rPr>
          <w:rFonts w:asciiTheme="majorHAnsi" w:hAnsiTheme="majorHAnsi" w:cstheme="majorHAnsi"/>
        </w:rPr>
        <w:t xml:space="preserve">Alcance </w:t>
      </w:r>
      <w:r w:rsidR="009B380C">
        <w:rPr>
          <w:rFonts w:asciiTheme="majorHAnsi" w:hAnsiTheme="majorHAnsi" w:cstheme="majorHAnsi"/>
        </w:rPr>
        <w:t>3</w:t>
      </w:r>
      <w:r w:rsidRPr="00761C37">
        <w:rPr>
          <w:rFonts w:asciiTheme="majorHAnsi" w:hAnsiTheme="majorHAnsi" w:cstheme="majorHAnsi"/>
        </w:rPr>
        <w:t>: Emisiones de C</w:t>
      </w:r>
      <w:r w:rsidR="009B380C">
        <w:rPr>
          <w:rFonts w:asciiTheme="majorHAnsi" w:hAnsiTheme="majorHAnsi" w:cstheme="majorHAnsi"/>
        </w:rPr>
        <w:t>H4</w:t>
      </w:r>
      <w:r w:rsidRPr="00761C37">
        <w:rPr>
          <w:rFonts w:asciiTheme="majorHAnsi" w:hAnsiTheme="majorHAnsi" w:cstheme="majorHAnsi"/>
        </w:rPr>
        <w:t xml:space="preserve"> (Generadas por </w:t>
      </w:r>
      <w:r w:rsidR="009B380C">
        <w:rPr>
          <w:rFonts w:asciiTheme="majorHAnsi" w:hAnsiTheme="majorHAnsi" w:cstheme="majorHAnsi"/>
        </w:rPr>
        <w:t>el vertimiento de aguas residuales sin tratar directamente en cuerpos de agua</w:t>
      </w:r>
      <w:r w:rsidRPr="00761C37">
        <w:rPr>
          <w:rFonts w:asciiTheme="majorHAnsi" w:hAnsiTheme="majorHAnsi" w:cstheme="majorHAnsi"/>
        </w:rPr>
        <w:t>)</w:t>
      </w:r>
      <w:r w:rsidR="009B380C">
        <w:rPr>
          <w:rFonts w:asciiTheme="majorHAnsi" w:hAnsiTheme="majorHAnsi" w:cstheme="majorHAnsi"/>
        </w:rPr>
        <w:t>, Emisiones de CO2, CH4 y N2O (Generadas por la quema, incineración y disposición final de los residuos fuera del límite municipal)</w:t>
      </w:r>
    </w:p>
    <w:p w14:paraId="69C6E747" w14:textId="77777777" w:rsidR="009B380C" w:rsidRPr="00761C37" w:rsidRDefault="009B380C" w:rsidP="00594D9E">
      <w:pPr>
        <w:pStyle w:val="Prrafodelista"/>
        <w:numPr>
          <w:ilvl w:val="0"/>
          <w:numId w:val="6"/>
        </w:numPr>
        <w:rPr>
          <w:rFonts w:asciiTheme="majorHAnsi" w:hAnsiTheme="majorHAnsi" w:cstheme="majorHAnsi"/>
        </w:rPr>
      </w:pPr>
      <w:r>
        <w:rPr>
          <w:rFonts w:asciiTheme="majorHAnsi" w:hAnsiTheme="majorHAnsi" w:cstheme="majorHAnsi"/>
        </w:rPr>
        <w:t>Biomasa: Emisiones de CO2 (Causadas por la quema a cielo abierta de residuos)</w:t>
      </w:r>
    </w:p>
    <w:p w14:paraId="0EA381BC" w14:textId="77777777" w:rsidR="00594D9E" w:rsidRPr="00D23224" w:rsidRDefault="00594D9E" w:rsidP="00594D9E">
      <w:pPr>
        <w:rPr>
          <w:rFonts w:asciiTheme="majorHAnsi" w:hAnsiTheme="majorHAnsi" w:cstheme="majorHAnsi"/>
        </w:rPr>
      </w:pPr>
      <w:r>
        <w:rPr>
          <w:rFonts w:asciiTheme="majorHAnsi" w:hAnsiTheme="majorHAnsi" w:cstheme="majorHAnsi"/>
        </w:rPr>
        <w:t>Para el diligenciamiento de los campos para este sector, la información es obtenida por medio de la Unidad de Planeación Minero Energética (</w:t>
      </w:r>
      <w:r>
        <w:rPr>
          <w:rFonts w:asciiTheme="majorHAnsi" w:hAnsiTheme="majorHAnsi" w:cstheme="majorHAnsi"/>
          <w:b/>
          <w:i/>
        </w:rPr>
        <w:t>UPME</w:t>
      </w:r>
      <w:r>
        <w:rPr>
          <w:rFonts w:asciiTheme="majorHAnsi" w:hAnsiTheme="majorHAnsi" w:cstheme="majorHAnsi"/>
        </w:rPr>
        <w:t>), el Departamento Administrativo Nacional de Estadística (</w:t>
      </w:r>
      <w:r>
        <w:rPr>
          <w:rFonts w:asciiTheme="majorHAnsi" w:hAnsiTheme="majorHAnsi" w:cstheme="majorHAnsi"/>
          <w:b/>
          <w:i/>
        </w:rPr>
        <w:t>DANE</w:t>
      </w:r>
      <w:r>
        <w:rPr>
          <w:rFonts w:asciiTheme="majorHAnsi" w:hAnsiTheme="majorHAnsi" w:cstheme="majorHAnsi"/>
        </w:rPr>
        <w:t>),</w:t>
      </w:r>
      <w:r w:rsidR="009B380C">
        <w:rPr>
          <w:rFonts w:asciiTheme="majorHAnsi" w:hAnsiTheme="majorHAnsi" w:cstheme="majorHAnsi"/>
        </w:rPr>
        <w:t xml:space="preserve"> Historiales de rellenos sanitarios,</w:t>
      </w:r>
      <w:r>
        <w:rPr>
          <w:rFonts w:asciiTheme="majorHAnsi" w:hAnsiTheme="majorHAnsi" w:cstheme="majorHAnsi"/>
        </w:rPr>
        <w:t xml:space="preserve"> entre otros, los cuales proporción informes y registros de cantidades y consumos adherentes a las actividades para el sector </w:t>
      </w:r>
      <w:r w:rsidR="00955D04">
        <w:rPr>
          <w:rFonts w:asciiTheme="majorHAnsi" w:hAnsiTheme="majorHAnsi" w:cstheme="majorHAnsi"/>
        </w:rPr>
        <w:t>residuos</w:t>
      </w:r>
      <w:r>
        <w:rPr>
          <w:rFonts w:asciiTheme="majorHAnsi" w:hAnsiTheme="majorHAnsi" w:cstheme="majorHAnsi"/>
        </w:rPr>
        <w:t>.</w:t>
      </w:r>
    </w:p>
    <w:p w14:paraId="31B4D533" w14:textId="0AA50864" w:rsidR="00594D9E" w:rsidRDefault="00594D9E" w:rsidP="00594D9E">
      <w:pPr>
        <w:pStyle w:val="Descripcin"/>
        <w:jc w:val="center"/>
        <w:rPr>
          <w:rFonts w:asciiTheme="majorHAnsi" w:hAnsiTheme="majorHAnsi" w:cstheme="majorHAnsi"/>
          <w:i w:val="0"/>
          <w:color w:val="000000" w:themeColor="text1"/>
          <w:sz w:val="22"/>
          <w:szCs w:val="22"/>
        </w:rPr>
      </w:pPr>
      <w:bookmarkStart w:id="19" w:name="_Toc98839267"/>
      <w:r w:rsidRPr="00761C37">
        <w:rPr>
          <w:rFonts w:asciiTheme="majorHAnsi" w:hAnsiTheme="majorHAnsi" w:cstheme="majorHAnsi"/>
          <w:b/>
          <w:i w:val="0"/>
          <w:color w:val="000000" w:themeColor="text1"/>
          <w:sz w:val="22"/>
          <w:szCs w:val="22"/>
        </w:rPr>
        <w:t xml:space="preserve">Tabla </w:t>
      </w:r>
      <w:r w:rsidRPr="00761C37">
        <w:rPr>
          <w:rFonts w:asciiTheme="majorHAnsi" w:hAnsiTheme="majorHAnsi" w:cstheme="majorHAnsi"/>
          <w:b/>
          <w:i w:val="0"/>
          <w:color w:val="000000" w:themeColor="text1"/>
          <w:sz w:val="22"/>
          <w:szCs w:val="22"/>
        </w:rPr>
        <w:fldChar w:fldCharType="begin"/>
      </w:r>
      <w:r w:rsidRPr="00761C37">
        <w:rPr>
          <w:rFonts w:asciiTheme="majorHAnsi" w:hAnsiTheme="majorHAnsi" w:cstheme="majorHAnsi"/>
          <w:b/>
          <w:i w:val="0"/>
          <w:color w:val="000000" w:themeColor="text1"/>
          <w:sz w:val="22"/>
          <w:szCs w:val="22"/>
        </w:rPr>
        <w:instrText xml:space="preserve"> SEQ Tabla \* ARABIC </w:instrText>
      </w:r>
      <w:r w:rsidRPr="00761C37">
        <w:rPr>
          <w:rFonts w:asciiTheme="majorHAnsi" w:hAnsiTheme="majorHAnsi" w:cstheme="majorHAnsi"/>
          <w:b/>
          <w:i w:val="0"/>
          <w:color w:val="000000" w:themeColor="text1"/>
          <w:sz w:val="22"/>
          <w:szCs w:val="22"/>
        </w:rPr>
        <w:fldChar w:fldCharType="separate"/>
      </w:r>
      <w:r w:rsidR="00450C21">
        <w:rPr>
          <w:rFonts w:asciiTheme="majorHAnsi" w:hAnsiTheme="majorHAnsi" w:cstheme="majorHAnsi"/>
          <w:b/>
          <w:i w:val="0"/>
          <w:noProof/>
          <w:color w:val="000000" w:themeColor="text1"/>
          <w:sz w:val="22"/>
          <w:szCs w:val="22"/>
        </w:rPr>
        <w:t>6</w:t>
      </w:r>
      <w:r w:rsidRPr="00761C37">
        <w:rPr>
          <w:rFonts w:asciiTheme="majorHAnsi" w:hAnsiTheme="majorHAnsi" w:cstheme="majorHAnsi"/>
          <w:b/>
          <w:i w:val="0"/>
          <w:color w:val="000000" w:themeColor="text1"/>
          <w:sz w:val="22"/>
          <w:szCs w:val="22"/>
        </w:rPr>
        <w:fldChar w:fldCharType="end"/>
      </w:r>
      <w:r w:rsidRPr="00761C37">
        <w:rPr>
          <w:rFonts w:asciiTheme="majorHAnsi" w:hAnsiTheme="majorHAnsi" w:cstheme="majorHAnsi"/>
          <w:b/>
          <w:i w:val="0"/>
          <w:color w:val="000000" w:themeColor="text1"/>
          <w:sz w:val="22"/>
          <w:szCs w:val="22"/>
        </w:rPr>
        <w:t>.</w:t>
      </w:r>
      <w:r w:rsidRPr="00761C37">
        <w:rPr>
          <w:rFonts w:asciiTheme="majorHAnsi" w:hAnsiTheme="majorHAnsi" w:cstheme="majorHAnsi"/>
          <w:i w:val="0"/>
          <w:color w:val="000000" w:themeColor="text1"/>
          <w:sz w:val="22"/>
          <w:szCs w:val="22"/>
        </w:rPr>
        <w:t xml:space="preserve"> Resultado del cálculo de emisiones de GEI en el sector Res</w:t>
      </w:r>
      <w:r w:rsidR="00955D04">
        <w:rPr>
          <w:rFonts w:asciiTheme="majorHAnsi" w:hAnsiTheme="majorHAnsi" w:cstheme="majorHAnsi"/>
          <w:i w:val="0"/>
          <w:color w:val="000000" w:themeColor="text1"/>
          <w:sz w:val="22"/>
          <w:szCs w:val="22"/>
        </w:rPr>
        <w:t>iduos</w:t>
      </w:r>
      <w:bookmarkEnd w:id="19"/>
    </w:p>
    <w:tbl>
      <w:tblPr>
        <w:tblW w:w="10513" w:type="dxa"/>
        <w:jc w:val="center"/>
        <w:tblCellMar>
          <w:left w:w="70" w:type="dxa"/>
          <w:right w:w="70" w:type="dxa"/>
        </w:tblCellMar>
        <w:tblLook w:val="04A0" w:firstRow="1" w:lastRow="0" w:firstColumn="1" w:lastColumn="0" w:noHBand="0" w:noVBand="1"/>
      </w:tblPr>
      <w:tblGrid>
        <w:gridCol w:w="832"/>
        <w:gridCol w:w="768"/>
        <w:gridCol w:w="1729"/>
        <w:gridCol w:w="880"/>
        <w:gridCol w:w="896"/>
        <w:gridCol w:w="896"/>
        <w:gridCol w:w="1552"/>
        <w:gridCol w:w="928"/>
        <w:gridCol w:w="880"/>
        <w:gridCol w:w="1152"/>
      </w:tblGrid>
      <w:tr w:rsidR="00955D04" w:rsidRPr="00955D04" w14:paraId="5C11818E" w14:textId="77777777" w:rsidTr="00955D04">
        <w:trPr>
          <w:trHeight w:val="521"/>
          <w:jc w:val="center"/>
        </w:trPr>
        <w:tc>
          <w:tcPr>
            <w:tcW w:w="832" w:type="dxa"/>
            <w:tcBorders>
              <w:top w:val="single" w:sz="4" w:space="0" w:color="auto"/>
              <w:left w:val="single" w:sz="4" w:space="0" w:color="auto"/>
              <w:bottom w:val="single" w:sz="4" w:space="0" w:color="auto"/>
              <w:right w:val="single" w:sz="4" w:space="0" w:color="auto"/>
            </w:tcBorders>
            <w:shd w:val="clear" w:color="FBD4B4" w:fill="FBD4B4"/>
            <w:vAlign w:val="center"/>
            <w:hideMark/>
          </w:tcPr>
          <w:p w14:paraId="0163DF72"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GRUPO</w:t>
            </w:r>
          </w:p>
        </w:tc>
        <w:tc>
          <w:tcPr>
            <w:tcW w:w="768" w:type="dxa"/>
            <w:tcBorders>
              <w:top w:val="single" w:sz="4" w:space="0" w:color="auto"/>
              <w:left w:val="nil"/>
              <w:bottom w:val="single" w:sz="4" w:space="0" w:color="auto"/>
              <w:right w:val="single" w:sz="4" w:space="0" w:color="auto"/>
            </w:tcBorders>
            <w:shd w:val="clear" w:color="FBD4B4" w:fill="FBD4B4"/>
            <w:vAlign w:val="center"/>
            <w:hideMark/>
          </w:tcPr>
          <w:p w14:paraId="6F7FCAB0"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ALCANCE</w:t>
            </w:r>
          </w:p>
        </w:tc>
        <w:tc>
          <w:tcPr>
            <w:tcW w:w="1728" w:type="dxa"/>
            <w:tcBorders>
              <w:top w:val="single" w:sz="4" w:space="0" w:color="auto"/>
              <w:left w:val="nil"/>
              <w:bottom w:val="single" w:sz="4" w:space="0" w:color="auto"/>
              <w:right w:val="single" w:sz="4" w:space="0" w:color="auto"/>
            </w:tcBorders>
            <w:shd w:val="clear" w:color="FBD4B4" w:fill="FBD4B4"/>
            <w:vAlign w:val="center"/>
            <w:hideMark/>
          </w:tcPr>
          <w:p w14:paraId="148FBD93"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FUENTES DE EMISIÓN</w:t>
            </w:r>
          </w:p>
        </w:tc>
        <w:tc>
          <w:tcPr>
            <w:tcW w:w="880" w:type="dxa"/>
            <w:tcBorders>
              <w:top w:val="single" w:sz="4" w:space="0" w:color="auto"/>
              <w:left w:val="nil"/>
              <w:bottom w:val="single" w:sz="4" w:space="0" w:color="auto"/>
              <w:right w:val="single" w:sz="4" w:space="0" w:color="auto"/>
            </w:tcBorders>
            <w:shd w:val="clear" w:color="FBD4B4" w:fill="FBD4B4"/>
            <w:vAlign w:val="center"/>
            <w:hideMark/>
          </w:tcPr>
          <w:p w14:paraId="6968642D"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EMISIONES CO2 (tCO2e)</w:t>
            </w:r>
          </w:p>
        </w:tc>
        <w:tc>
          <w:tcPr>
            <w:tcW w:w="896" w:type="dxa"/>
            <w:tcBorders>
              <w:top w:val="single" w:sz="4" w:space="0" w:color="auto"/>
              <w:left w:val="nil"/>
              <w:bottom w:val="single" w:sz="4" w:space="0" w:color="auto"/>
              <w:right w:val="single" w:sz="4" w:space="0" w:color="auto"/>
            </w:tcBorders>
            <w:shd w:val="clear" w:color="FBD4B4" w:fill="FBD4B4"/>
            <w:vAlign w:val="center"/>
            <w:hideMark/>
          </w:tcPr>
          <w:p w14:paraId="64D7FFE4"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EMISIONES CH4 (tCO2e)</w:t>
            </w:r>
          </w:p>
        </w:tc>
        <w:tc>
          <w:tcPr>
            <w:tcW w:w="896" w:type="dxa"/>
            <w:tcBorders>
              <w:top w:val="single" w:sz="4" w:space="0" w:color="auto"/>
              <w:left w:val="nil"/>
              <w:bottom w:val="single" w:sz="4" w:space="0" w:color="auto"/>
              <w:right w:val="single" w:sz="4" w:space="0" w:color="auto"/>
            </w:tcBorders>
            <w:shd w:val="clear" w:color="FBD4B4" w:fill="FBD4B4"/>
            <w:vAlign w:val="center"/>
            <w:hideMark/>
          </w:tcPr>
          <w:p w14:paraId="4D80BD19"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EMISIONES N2O (tCO2e)</w:t>
            </w:r>
          </w:p>
        </w:tc>
        <w:tc>
          <w:tcPr>
            <w:tcW w:w="1552" w:type="dxa"/>
            <w:tcBorders>
              <w:top w:val="single" w:sz="4" w:space="0" w:color="auto"/>
              <w:left w:val="nil"/>
              <w:bottom w:val="single" w:sz="4" w:space="0" w:color="auto"/>
              <w:right w:val="single" w:sz="4" w:space="0" w:color="auto"/>
            </w:tcBorders>
            <w:shd w:val="clear" w:color="FBD4B4" w:fill="FBD4B4"/>
            <w:vAlign w:val="center"/>
            <w:hideMark/>
          </w:tcPr>
          <w:p w14:paraId="5EE337CE"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EMISIONES COMPUESTOS FLUORADOS (tCO2e)</w:t>
            </w:r>
          </w:p>
        </w:tc>
        <w:tc>
          <w:tcPr>
            <w:tcW w:w="928" w:type="dxa"/>
            <w:tcBorders>
              <w:top w:val="single" w:sz="4" w:space="0" w:color="auto"/>
              <w:left w:val="nil"/>
              <w:bottom w:val="single" w:sz="4" w:space="0" w:color="auto"/>
              <w:right w:val="single" w:sz="4" w:space="0" w:color="auto"/>
            </w:tcBorders>
            <w:shd w:val="clear" w:color="FBD4B4" w:fill="FBD4B4"/>
            <w:vAlign w:val="center"/>
            <w:hideMark/>
          </w:tcPr>
          <w:p w14:paraId="4DE0BDDD"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EMISIONES SF6 (tCO2e)</w:t>
            </w:r>
          </w:p>
        </w:tc>
        <w:tc>
          <w:tcPr>
            <w:tcW w:w="880" w:type="dxa"/>
            <w:tcBorders>
              <w:top w:val="single" w:sz="4" w:space="0" w:color="auto"/>
              <w:left w:val="nil"/>
              <w:bottom w:val="single" w:sz="4" w:space="0" w:color="auto"/>
              <w:right w:val="single" w:sz="4" w:space="0" w:color="auto"/>
            </w:tcBorders>
            <w:shd w:val="clear" w:color="FBD4B4" w:fill="FBD4B4"/>
            <w:vAlign w:val="center"/>
            <w:hideMark/>
          </w:tcPr>
          <w:p w14:paraId="41E0B3EE"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HUELLA DE CARBONO</w:t>
            </w:r>
            <w:r w:rsidRPr="00955D04">
              <w:rPr>
                <w:rFonts w:asciiTheme="majorHAnsi" w:eastAsia="Times New Roman" w:hAnsiTheme="majorHAnsi" w:cstheme="majorHAnsi"/>
                <w:b/>
                <w:bCs/>
                <w:sz w:val="16"/>
                <w:szCs w:val="16"/>
                <w:lang w:eastAsia="es-CO"/>
              </w:rPr>
              <w:br/>
              <w:t>(Ton CO</w:t>
            </w:r>
            <w:r w:rsidRPr="00955D04">
              <w:rPr>
                <w:rFonts w:asciiTheme="majorHAnsi" w:eastAsia="Times New Roman" w:hAnsiTheme="majorHAnsi" w:cstheme="majorHAnsi"/>
                <w:b/>
                <w:bCs/>
                <w:sz w:val="16"/>
                <w:szCs w:val="16"/>
                <w:vertAlign w:val="subscript"/>
                <w:lang w:eastAsia="es-CO"/>
              </w:rPr>
              <w:t>2</w:t>
            </w:r>
            <w:r w:rsidRPr="00955D04">
              <w:rPr>
                <w:rFonts w:asciiTheme="majorHAnsi" w:eastAsia="Times New Roman" w:hAnsiTheme="majorHAnsi" w:cstheme="majorHAnsi"/>
                <w:b/>
                <w:bCs/>
                <w:sz w:val="16"/>
                <w:szCs w:val="16"/>
                <w:lang w:eastAsia="es-CO"/>
              </w:rPr>
              <w:t xml:space="preserve"> e)</w:t>
            </w:r>
          </w:p>
        </w:tc>
        <w:tc>
          <w:tcPr>
            <w:tcW w:w="1152" w:type="dxa"/>
            <w:tcBorders>
              <w:top w:val="single" w:sz="4" w:space="0" w:color="auto"/>
              <w:left w:val="nil"/>
              <w:bottom w:val="single" w:sz="4" w:space="0" w:color="auto"/>
              <w:right w:val="single" w:sz="4" w:space="0" w:color="auto"/>
            </w:tcBorders>
            <w:shd w:val="clear" w:color="FBD4B4" w:fill="FBD4B4"/>
            <w:vAlign w:val="center"/>
            <w:hideMark/>
          </w:tcPr>
          <w:p w14:paraId="646399D6"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PORCENTAJE DEL TOTAL (%)</w:t>
            </w:r>
          </w:p>
        </w:tc>
      </w:tr>
      <w:tr w:rsidR="00955D04" w:rsidRPr="00955D04" w14:paraId="3BA3AD8B" w14:textId="77777777" w:rsidTr="00955D04">
        <w:trPr>
          <w:trHeight w:val="166"/>
          <w:jc w:val="center"/>
        </w:trPr>
        <w:tc>
          <w:tcPr>
            <w:tcW w:w="832" w:type="dxa"/>
            <w:vMerge w:val="restart"/>
            <w:tcBorders>
              <w:top w:val="nil"/>
              <w:left w:val="single" w:sz="4" w:space="0" w:color="auto"/>
              <w:bottom w:val="single" w:sz="4" w:space="0" w:color="auto"/>
              <w:right w:val="single" w:sz="4" w:space="0" w:color="auto"/>
            </w:tcBorders>
            <w:shd w:val="clear" w:color="FBD4B4" w:fill="FBD4B4"/>
            <w:vAlign w:val="center"/>
            <w:hideMark/>
          </w:tcPr>
          <w:p w14:paraId="26A4041F"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RESIDUOS</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14:paraId="7D3EE370"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1</w:t>
            </w:r>
          </w:p>
        </w:tc>
        <w:tc>
          <w:tcPr>
            <w:tcW w:w="1728" w:type="dxa"/>
            <w:tcBorders>
              <w:top w:val="single" w:sz="4" w:space="0" w:color="auto"/>
              <w:left w:val="nil"/>
              <w:bottom w:val="single" w:sz="4" w:space="0" w:color="auto"/>
              <w:right w:val="single" w:sz="4" w:space="0" w:color="auto"/>
            </w:tcBorders>
            <w:shd w:val="clear" w:color="auto" w:fill="auto"/>
            <w:vAlign w:val="center"/>
            <w:hideMark/>
          </w:tcPr>
          <w:p w14:paraId="70A83925" w14:textId="77777777" w:rsidR="00955D04" w:rsidRPr="00955D04" w:rsidRDefault="00955D04" w:rsidP="00955D04">
            <w:pPr>
              <w:spacing w:after="0" w:line="240" w:lineRule="auto"/>
              <w:jc w:val="center"/>
              <w:rPr>
                <w:rFonts w:asciiTheme="majorHAnsi" w:eastAsia="Times New Roman" w:hAnsiTheme="majorHAnsi" w:cstheme="majorHAnsi"/>
                <w:color w:val="000000"/>
                <w:sz w:val="16"/>
                <w:szCs w:val="16"/>
                <w:lang w:eastAsia="es-CO"/>
              </w:rPr>
            </w:pPr>
            <w:r w:rsidRPr="00955D04">
              <w:rPr>
                <w:rFonts w:asciiTheme="majorHAnsi" w:eastAsia="Times New Roman" w:hAnsiTheme="majorHAnsi" w:cstheme="majorHAnsi"/>
                <w:color w:val="000000"/>
                <w:sz w:val="16"/>
                <w:szCs w:val="16"/>
                <w:lang w:eastAsia="es-CO"/>
              </w:rPr>
              <w:t>Disposición final o tratamiento de residuos sólidos</w:t>
            </w:r>
          </w:p>
        </w:tc>
        <w:tc>
          <w:tcPr>
            <w:tcW w:w="880" w:type="dxa"/>
            <w:tcBorders>
              <w:top w:val="nil"/>
              <w:left w:val="nil"/>
              <w:bottom w:val="single" w:sz="4" w:space="0" w:color="auto"/>
              <w:right w:val="single" w:sz="4" w:space="0" w:color="auto"/>
            </w:tcBorders>
            <w:shd w:val="clear" w:color="auto" w:fill="auto"/>
            <w:vAlign w:val="center"/>
            <w:hideMark/>
          </w:tcPr>
          <w:p w14:paraId="00A52B38"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896" w:type="dxa"/>
            <w:tcBorders>
              <w:top w:val="nil"/>
              <w:left w:val="nil"/>
              <w:bottom w:val="single" w:sz="4" w:space="0" w:color="auto"/>
              <w:right w:val="single" w:sz="4" w:space="0" w:color="auto"/>
            </w:tcBorders>
            <w:shd w:val="clear" w:color="auto" w:fill="auto"/>
            <w:vAlign w:val="center"/>
            <w:hideMark/>
          </w:tcPr>
          <w:p w14:paraId="5B77B0AD"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896" w:type="dxa"/>
            <w:tcBorders>
              <w:top w:val="nil"/>
              <w:left w:val="nil"/>
              <w:bottom w:val="single" w:sz="4" w:space="0" w:color="auto"/>
              <w:right w:val="single" w:sz="4" w:space="0" w:color="auto"/>
            </w:tcBorders>
            <w:shd w:val="clear" w:color="auto" w:fill="auto"/>
            <w:vAlign w:val="center"/>
            <w:hideMark/>
          </w:tcPr>
          <w:p w14:paraId="19C1B292"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1552" w:type="dxa"/>
            <w:tcBorders>
              <w:top w:val="nil"/>
              <w:left w:val="nil"/>
              <w:bottom w:val="single" w:sz="4" w:space="0" w:color="auto"/>
              <w:right w:val="single" w:sz="4" w:space="0" w:color="auto"/>
            </w:tcBorders>
            <w:shd w:val="clear" w:color="auto" w:fill="auto"/>
            <w:vAlign w:val="center"/>
            <w:hideMark/>
          </w:tcPr>
          <w:p w14:paraId="36EC4230"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928" w:type="dxa"/>
            <w:tcBorders>
              <w:top w:val="nil"/>
              <w:left w:val="nil"/>
              <w:bottom w:val="single" w:sz="4" w:space="0" w:color="auto"/>
              <w:right w:val="single" w:sz="4" w:space="0" w:color="auto"/>
            </w:tcBorders>
            <w:shd w:val="clear" w:color="auto" w:fill="auto"/>
            <w:vAlign w:val="center"/>
            <w:hideMark/>
          </w:tcPr>
          <w:p w14:paraId="20B3F94A"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880" w:type="dxa"/>
            <w:tcBorders>
              <w:top w:val="nil"/>
              <w:left w:val="nil"/>
              <w:bottom w:val="single" w:sz="4" w:space="0" w:color="auto"/>
              <w:right w:val="single" w:sz="4" w:space="0" w:color="auto"/>
            </w:tcBorders>
            <w:shd w:val="clear" w:color="auto" w:fill="auto"/>
            <w:vAlign w:val="center"/>
            <w:hideMark/>
          </w:tcPr>
          <w:p w14:paraId="336F5B28"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1152" w:type="dxa"/>
            <w:tcBorders>
              <w:top w:val="nil"/>
              <w:left w:val="nil"/>
              <w:bottom w:val="single" w:sz="4" w:space="0" w:color="auto"/>
              <w:right w:val="single" w:sz="4" w:space="0" w:color="auto"/>
            </w:tcBorders>
            <w:shd w:val="clear" w:color="auto" w:fill="auto"/>
            <w:vAlign w:val="center"/>
            <w:hideMark/>
          </w:tcPr>
          <w:p w14:paraId="5208EE1D"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r>
      <w:tr w:rsidR="00955D04" w:rsidRPr="00955D04" w14:paraId="6393741E" w14:textId="77777777" w:rsidTr="00955D04">
        <w:trPr>
          <w:trHeight w:val="166"/>
          <w:jc w:val="center"/>
        </w:trPr>
        <w:tc>
          <w:tcPr>
            <w:tcW w:w="832" w:type="dxa"/>
            <w:vMerge/>
            <w:tcBorders>
              <w:top w:val="nil"/>
              <w:left w:val="single" w:sz="4" w:space="0" w:color="auto"/>
              <w:bottom w:val="single" w:sz="4" w:space="0" w:color="auto"/>
              <w:right w:val="single" w:sz="4" w:space="0" w:color="auto"/>
            </w:tcBorders>
            <w:vAlign w:val="center"/>
            <w:hideMark/>
          </w:tcPr>
          <w:p w14:paraId="114593A0" w14:textId="77777777" w:rsidR="00955D04" w:rsidRPr="00955D04" w:rsidRDefault="00955D04" w:rsidP="00955D04">
            <w:pPr>
              <w:spacing w:after="0" w:line="240" w:lineRule="auto"/>
              <w:jc w:val="left"/>
              <w:rPr>
                <w:rFonts w:asciiTheme="majorHAnsi" w:eastAsia="Times New Roman" w:hAnsiTheme="majorHAnsi" w:cstheme="majorHAnsi"/>
                <w:b/>
                <w:bCs/>
                <w:sz w:val="16"/>
                <w:szCs w:val="16"/>
                <w:lang w:eastAsia="es-CO"/>
              </w:rPr>
            </w:pPr>
          </w:p>
        </w:tc>
        <w:tc>
          <w:tcPr>
            <w:tcW w:w="768" w:type="dxa"/>
            <w:vMerge/>
            <w:tcBorders>
              <w:top w:val="nil"/>
              <w:left w:val="single" w:sz="4" w:space="0" w:color="auto"/>
              <w:bottom w:val="single" w:sz="4" w:space="0" w:color="auto"/>
              <w:right w:val="single" w:sz="4" w:space="0" w:color="auto"/>
            </w:tcBorders>
            <w:vAlign w:val="center"/>
            <w:hideMark/>
          </w:tcPr>
          <w:p w14:paraId="353D2AB5" w14:textId="77777777" w:rsidR="00955D04" w:rsidRPr="00955D04" w:rsidRDefault="00955D04" w:rsidP="00955D04">
            <w:pPr>
              <w:spacing w:after="0" w:line="240" w:lineRule="auto"/>
              <w:jc w:val="left"/>
              <w:rPr>
                <w:rFonts w:asciiTheme="majorHAnsi" w:eastAsia="Times New Roman" w:hAnsiTheme="majorHAnsi" w:cstheme="majorHAnsi"/>
                <w:b/>
                <w:bCs/>
                <w:sz w:val="16"/>
                <w:szCs w:val="16"/>
                <w:lang w:eastAsia="es-CO"/>
              </w:rPr>
            </w:pPr>
          </w:p>
        </w:tc>
        <w:tc>
          <w:tcPr>
            <w:tcW w:w="1728" w:type="dxa"/>
            <w:tcBorders>
              <w:top w:val="single" w:sz="4" w:space="0" w:color="auto"/>
              <w:left w:val="nil"/>
              <w:bottom w:val="single" w:sz="4" w:space="0" w:color="auto"/>
              <w:right w:val="single" w:sz="4" w:space="0" w:color="auto"/>
            </w:tcBorders>
            <w:shd w:val="clear" w:color="auto" w:fill="auto"/>
            <w:vAlign w:val="center"/>
            <w:hideMark/>
          </w:tcPr>
          <w:p w14:paraId="069C2378" w14:textId="77777777" w:rsidR="00955D04" w:rsidRPr="00955D04" w:rsidRDefault="00955D04" w:rsidP="00955D04">
            <w:pPr>
              <w:spacing w:after="0" w:line="240" w:lineRule="auto"/>
              <w:jc w:val="center"/>
              <w:rPr>
                <w:rFonts w:asciiTheme="majorHAnsi" w:eastAsia="Times New Roman" w:hAnsiTheme="majorHAnsi" w:cstheme="majorHAnsi"/>
                <w:color w:val="000000"/>
                <w:sz w:val="16"/>
                <w:szCs w:val="16"/>
                <w:lang w:eastAsia="es-CO"/>
              </w:rPr>
            </w:pPr>
            <w:r w:rsidRPr="00955D04">
              <w:rPr>
                <w:rFonts w:asciiTheme="majorHAnsi" w:eastAsia="Times New Roman" w:hAnsiTheme="majorHAnsi" w:cstheme="majorHAnsi"/>
                <w:color w:val="000000"/>
                <w:sz w:val="16"/>
                <w:szCs w:val="16"/>
                <w:lang w:eastAsia="es-CO"/>
              </w:rPr>
              <w:t xml:space="preserve">Eliminación o tratamiento de aguas </w:t>
            </w:r>
            <w:proofErr w:type="spellStart"/>
            <w:r w:rsidRPr="00955D04">
              <w:rPr>
                <w:rFonts w:asciiTheme="majorHAnsi" w:eastAsia="Times New Roman" w:hAnsiTheme="majorHAnsi" w:cstheme="majorHAnsi"/>
                <w:color w:val="000000"/>
                <w:sz w:val="16"/>
                <w:szCs w:val="16"/>
                <w:lang w:eastAsia="es-CO"/>
              </w:rPr>
              <w:t>resuduales</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2F097189"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896" w:type="dxa"/>
            <w:tcBorders>
              <w:top w:val="nil"/>
              <w:left w:val="nil"/>
              <w:bottom w:val="single" w:sz="4" w:space="0" w:color="auto"/>
              <w:right w:val="single" w:sz="4" w:space="0" w:color="auto"/>
            </w:tcBorders>
            <w:shd w:val="clear" w:color="auto" w:fill="auto"/>
            <w:vAlign w:val="center"/>
            <w:hideMark/>
          </w:tcPr>
          <w:p w14:paraId="18555E6D"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896" w:type="dxa"/>
            <w:tcBorders>
              <w:top w:val="nil"/>
              <w:left w:val="nil"/>
              <w:bottom w:val="single" w:sz="4" w:space="0" w:color="auto"/>
              <w:right w:val="single" w:sz="4" w:space="0" w:color="auto"/>
            </w:tcBorders>
            <w:shd w:val="clear" w:color="auto" w:fill="auto"/>
            <w:vAlign w:val="center"/>
            <w:hideMark/>
          </w:tcPr>
          <w:p w14:paraId="1E144448"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1552" w:type="dxa"/>
            <w:tcBorders>
              <w:top w:val="nil"/>
              <w:left w:val="nil"/>
              <w:bottom w:val="single" w:sz="4" w:space="0" w:color="auto"/>
              <w:right w:val="single" w:sz="4" w:space="0" w:color="auto"/>
            </w:tcBorders>
            <w:shd w:val="clear" w:color="auto" w:fill="auto"/>
            <w:vAlign w:val="center"/>
            <w:hideMark/>
          </w:tcPr>
          <w:p w14:paraId="0A8C38FB"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928" w:type="dxa"/>
            <w:tcBorders>
              <w:top w:val="nil"/>
              <w:left w:val="nil"/>
              <w:bottom w:val="single" w:sz="4" w:space="0" w:color="auto"/>
              <w:right w:val="single" w:sz="4" w:space="0" w:color="auto"/>
            </w:tcBorders>
            <w:shd w:val="clear" w:color="auto" w:fill="auto"/>
            <w:vAlign w:val="center"/>
            <w:hideMark/>
          </w:tcPr>
          <w:p w14:paraId="407298DA"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880" w:type="dxa"/>
            <w:tcBorders>
              <w:top w:val="nil"/>
              <w:left w:val="nil"/>
              <w:bottom w:val="single" w:sz="4" w:space="0" w:color="auto"/>
              <w:right w:val="single" w:sz="4" w:space="0" w:color="auto"/>
            </w:tcBorders>
            <w:shd w:val="clear" w:color="auto" w:fill="auto"/>
            <w:vAlign w:val="center"/>
            <w:hideMark/>
          </w:tcPr>
          <w:p w14:paraId="075EA85C"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1152" w:type="dxa"/>
            <w:tcBorders>
              <w:top w:val="nil"/>
              <w:left w:val="nil"/>
              <w:bottom w:val="single" w:sz="4" w:space="0" w:color="auto"/>
              <w:right w:val="single" w:sz="4" w:space="0" w:color="auto"/>
            </w:tcBorders>
            <w:shd w:val="clear" w:color="auto" w:fill="auto"/>
            <w:vAlign w:val="center"/>
            <w:hideMark/>
          </w:tcPr>
          <w:p w14:paraId="556D77A2"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r>
      <w:tr w:rsidR="00955D04" w:rsidRPr="00955D04" w14:paraId="2227F485" w14:textId="77777777" w:rsidTr="00955D04">
        <w:trPr>
          <w:trHeight w:val="166"/>
          <w:jc w:val="center"/>
        </w:trPr>
        <w:tc>
          <w:tcPr>
            <w:tcW w:w="832" w:type="dxa"/>
            <w:vMerge/>
            <w:tcBorders>
              <w:top w:val="nil"/>
              <w:left w:val="single" w:sz="4" w:space="0" w:color="auto"/>
              <w:bottom w:val="single" w:sz="4" w:space="0" w:color="auto"/>
              <w:right w:val="single" w:sz="4" w:space="0" w:color="auto"/>
            </w:tcBorders>
            <w:vAlign w:val="center"/>
            <w:hideMark/>
          </w:tcPr>
          <w:p w14:paraId="2ADA7CD0" w14:textId="77777777" w:rsidR="00955D04" w:rsidRPr="00955D04" w:rsidRDefault="00955D04" w:rsidP="00955D04">
            <w:pPr>
              <w:spacing w:after="0" w:line="240" w:lineRule="auto"/>
              <w:jc w:val="left"/>
              <w:rPr>
                <w:rFonts w:asciiTheme="majorHAnsi" w:eastAsia="Times New Roman" w:hAnsiTheme="majorHAnsi" w:cstheme="majorHAnsi"/>
                <w:b/>
                <w:bCs/>
                <w:sz w:val="16"/>
                <w:szCs w:val="16"/>
                <w:lang w:eastAsia="es-CO"/>
              </w:rPr>
            </w:pPr>
          </w:p>
        </w:tc>
        <w:tc>
          <w:tcPr>
            <w:tcW w:w="768" w:type="dxa"/>
            <w:vMerge/>
            <w:tcBorders>
              <w:top w:val="nil"/>
              <w:left w:val="single" w:sz="4" w:space="0" w:color="auto"/>
              <w:bottom w:val="single" w:sz="4" w:space="0" w:color="auto"/>
              <w:right w:val="single" w:sz="4" w:space="0" w:color="auto"/>
            </w:tcBorders>
            <w:vAlign w:val="center"/>
            <w:hideMark/>
          </w:tcPr>
          <w:p w14:paraId="1AF31035" w14:textId="77777777" w:rsidR="00955D04" w:rsidRPr="00955D04" w:rsidRDefault="00955D04" w:rsidP="00955D04">
            <w:pPr>
              <w:spacing w:after="0" w:line="240" w:lineRule="auto"/>
              <w:jc w:val="left"/>
              <w:rPr>
                <w:rFonts w:asciiTheme="majorHAnsi" w:eastAsia="Times New Roman" w:hAnsiTheme="majorHAnsi" w:cstheme="majorHAnsi"/>
                <w:b/>
                <w:bCs/>
                <w:sz w:val="16"/>
                <w:szCs w:val="16"/>
                <w:lang w:eastAsia="es-CO"/>
              </w:rPr>
            </w:pPr>
          </w:p>
        </w:tc>
        <w:tc>
          <w:tcPr>
            <w:tcW w:w="1728" w:type="dxa"/>
            <w:tcBorders>
              <w:top w:val="single" w:sz="4" w:space="0" w:color="auto"/>
              <w:left w:val="nil"/>
              <w:bottom w:val="single" w:sz="4" w:space="0" w:color="auto"/>
              <w:right w:val="single" w:sz="4" w:space="0" w:color="auto"/>
            </w:tcBorders>
            <w:shd w:val="clear" w:color="FDE9D9" w:fill="FDE9D9"/>
            <w:vAlign w:val="center"/>
            <w:hideMark/>
          </w:tcPr>
          <w:p w14:paraId="79C17028"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SUBTOTAL ALCANCE 1</w:t>
            </w:r>
          </w:p>
        </w:tc>
        <w:tc>
          <w:tcPr>
            <w:tcW w:w="880" w:type="dxa"/>
            <w:tcBorders>
              <w:top w:val="nil"/>
              <w:left w:val="nil"/>
              <w:bottom w:val="single" w:sz="4" w:space="0" w:color="auto"/>
              <w:right w:val="single" w:sz="4" w:space="0" w:color="auto"/>
            </w:tcBorders>
            <w:shd w:val="clear" w:color="FDE9D9" w:fill="FDE9D9"/>
            <w:vAlign w:val="center"/>
            <w:hideMark/>
          </w:tcPr>
          <w:p w14:paraId="0CF8A37F"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0,00</w:t>
            </w:r>
          </w:p>
        </w:tc>
        <w:tc>
          <w:tcPr>
            <w:tcW w:w="896" w:type="dxa"/>
            <w:tcBorders>
              <w:top w:val="nil"/>
              <w:left w:val="nil"/>
              <w:bottom w:val="single" w:sz="4" w:space="0" w:color="auto"/>
              <w:right w:val="single" w:sz="4" w:space="0" w:color="auto"/>
            </w:tcBorders>
            <w:shd w:val="clear" w:color="FDE9D9" w:fill="FDE9D9"/>
            <w:vAlign w:val="center"/>
            <w:hideMark/>
          </w:tcPr>
          <w:p w14:paraId="39A50771"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0,00</w:t>
            </w:r>
          </w:p>
        </w:tc>
        <w:tc>
          <w:tcPr>
            <w:tcW w:w="896" w:type="dxa"/>
            <w:tcBorders>
              <w:top w:val="nil"/>
              <w:left w:val="nil"/>
              <w:bottom w:val="single" w:sz="4" w:space="0" w:color="auto"/>
              <w:right w:val="single" w:sz="4" w:space="0" w:color="auto"/>
            </w:tcBorders>
            <w:shd w:val="clear" w:color="FDE9D9" w:fill="FDE9D9"/>
            <w:vAlign w:val="center"/>
            <w:hideMark/>
          </w:tcPr>
          <w:p w14:paraId="0B1B5EC2"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0,00</w:t>
            </w:r>
          </w:p>
        </w:tc>
        <w:tc>
          <w:tcPr>
            <w:tcW w:w="1552" w:type="dxa"/>
            <w:tcBorders>
              <w:top w:val="nil"/>
              <w:left w:val="nil"/>
              <w:bottom w:val="single" w:sz="4" w:space="0" w:color="auto"/>
              <w:right w:val="single" w:sz="4" w:space="0" w:color="auto"/>
            </w:tcBorders>
            <w:shd w:val="clear" w:color="FDE9D9" w:fill="FDE9D9"/>
            <w:vAlign w:val="center"/>
            <w:hideMark/>
          </w:tcPr>
          <w:p w14:paraId="340EF0C0"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0,00</w:t>
            </w:r>
          </w:p>
        </w:tc>
        <w:tc>
          <w:tcPr>
            <w:tcW w:w="928" w:type="dxa"/>
            <w:tcBorders>
              <w:top w:val="nil"/>
              <w:left w:val="nil"/>
              <w:bottom w:val="single" w:sz="4" w:space="0" w:color="auto"/>
              <w:right w:val="single" w:sz="4" w:space="0" w:color="auto"/>
            </w:tcBorders>
            <w:shd w:val="clear" w:color="FDE9D9" w:fill="FDE9D9"/>
            <w:vAlign w:val="center"/>
            <w:hideMark/>
          </w:tcPr>
          <w:p w14:paraId="3C36B909"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0,00</w:t>
            </w:r>
          </w:p>
        </w:tc>
        <w:tc>
          <w:tcPr>
            <w:tcW w:w="880" w:type="dxa"/>
            <w:tcBorders>
              <w:top w:val="nil"/>
              <w:left w:val="nil"/>
              <w:bottom w:val="single" w:sz="4" w:space="0" w:color="auto"/>
              <w:right w:val="single" w:sz="4" w:space="0" w:color="auto"/>
            </w:tcBorders>
            <w:shd w:val="clear" w:color="FDE9D9" w:fill="FDE9D9"/>
            <w:vAlign w:val="center"/>
            <w:hideMark/>
          </w:tcPr>
          <w:p w14:paraId="1A656C75"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0,00</w:t>
            </w:r>
          </w:p>
        </w:tc>
        <w:tc>
          <w:tcPr>
            <w:tcW w:w="1152" w:type="dxa"/>
            <w:tcBorders>
              <w:top w:val="nil"/>
              <w:left w:val="nil"/>
              <w:bottom w:val="single" w:sz="4" w:space="0" w:color="auto"/>
              <w:right w:val="single" w:sz="4" w:space="0" w:color="auto"/>
            </w:tcBorders>
            <w:shd w:val="clear" w:color="FDE9D9" w:fill="FDE9D9"/>
            <w:vAlign w:val="center"/>
            <w:hideMark/>
          </w:tcPr>
          <w:p w14:paraId="3FFE8458"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0,00%</w:t>
            </w:r>
          </w:p>
        </w:tc>
      </w:tr>
      <w:tr w:rsidR="00955D04" w:rsidRPr="00955D04" w14:paraId="409AB4A2" w14:textId="77777777" w:rsidTr="00955D04">
        <w:trPr>
          <w:trHeight w:val="166"/>
          <w:jc w:val="center"/>
        </w:trPr>
        <w:tc>
          <w:tcPr>
            <w:tcW w:w="832" w:type="dxa"/>
            <w:vMerge/>
            <w:tcBorders>
              <w:top w:val="nil"/>
              <w:left w:val="single" w:sz="4" w:space="0" w:color="auto"/>
              <w:bottom w:val="single" w:sz="4" w:space="0" w:color="auto"/>
              <w:right w:val="single" w:sz="4" w:space="0" w:color="auto"/>
            </w:tcBorders>
            <w:vAlign w:val="center"/>
            <w:hideMark/>
          </w:tcPr>
          <w:p w14:paraId="71DC4FE8" w14:textId="77777777" w:rsidR="00955D04" w:rsidRPr="00955D04" w:rsidRDefault="00955D04" w:rsidP="00955D04">
            <w:pPr>
              <w:spacing w:after="0" w:line="240" w:lineRule="auto"/>
              <w:jc w:val="left"/>
              <w:rPr>
                <w:rFonts w:asciiTheme="majorHAnsi" w:eastAsia="Times New Roman" w:hAnsiTheme="majorHAnsi" w:cstheme="majorHAnsi"/>
                <w:b/>
                <w:bCs/>
                <w:sz w:val="16"/>
                <w:szCs w:val="16"/>
                <w:lang w:eastAsia="es-CO"/>
              </w:rPr>
            </w:pP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14:paraId="2BF25CF6"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3</w:t>
            </w:r>
          </w:p>
        </w:tc>
        <w:tc>
          <w:tcPr>
            <w:tcW w:w="1728" w:type="dxa"/>
            <w:tcBorders>
              <w:top w:val="single" w:sz="4" w:space="0" w:color="auto"/>
              <w:left w:val="nil"/>
              <w:bottom w:val="single" w:sz="4" w:space="0" w:color="auto"/>
              <w:right w:val="single" w:sz="4" w:space="0" w:color="auto"/>
            </w:tcBorders>
            <w:shd w:val="clear" w:color="auto" w:fill="auto"/>
            <w:vAlign w:val="center"/>
            <w:hideMark/>
          </w:tcPr>
          <w:p w14:paraId="0BE50F94" w14:textId="77777777" w:rsidR="00955D04" w:rsidRPr="00955D04" w:rsidRDefault="00955D04" w:rsidP="00955D04">
            <w:pPr>
              <w:spacing w:after="0" w:line="240" w:lineRule="auto"/>
              <w:jc w:val="center"/>
              <w:rPr>
                <w:rFonts w:asciiTheme="majorHAnsi" w:eastAsia="Times New Roman" w:hAnsiTheme="majorHAnsi" w:cstheme="majorHAnsi"/>
                <w:color w:val="000000"/>
                <w:sz w:val="16"/>
                <w:szCs w:val="16"/>
                <w:lang w:eastAsia="es-CO"/>
              </w:rPr>
            </w:pPr>
            <w:r w:rsidRPr="00955D04">
              <w:rPr>
                <w:rFonts w:asciiTheme="majorHAnsi" w:eastAsia="Times New Roman" w:hAnsiTheme="majorHAnsi" w:cstheme="majorHAnsi"/>
                <w:color w:val="000000"/>
                <w:sz w:val="16"/>
                <w:szCs w:val="16"/>
                <w:lang w:eastAsia="es-CO"/>
              </w:rPr>
              <w:t>Disposición final o tratamiento de residuos sólidos</w:t>
            </w:r>
          </w:p>
        </w:tc>
        <w:tc>
          <w:tcPr>
            <w:tcW w:w="880" w:type="dxa"/>
            <w:tcBorders>
              <w:top w:val="nil"/>
              <w:left w:val="nil"/>
              <w:bottom w:val="single" w:sz="4" w:space="0" w:color="auto"/>
              <w:right w:val="single" w:sz="4" w:space="0" w:color="auto"/>
            </w:tcBorders>
            <w:shd w:val="clear" w:color="auto" w:fill="auto"/>
            <w:vAlign w:val="center"/>
            <w:hideMark/>
          </w:tcPr>
          <w:p w14:paraId="6D935BCF"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896" w:type="dxa"/>
            <w:tcBorders>
              <w:top w:val="nil"/>
              <w:left w:val="nil"/>
              <w:bottom w:val="single" w:sz="4" w:space="0" w:color="auto"/>
              <w:right w:val="single" w:sz="4" w:space="0" w:color="auto"/>
            </w:tcBorders>
            <w:shd w:val="clear" w:color="auto" w:fill="auto"/>
            <w:vAlign w:val="center"/>
            <w:hideMark/>
          </w:tcPr>
          <w:p w14:paraId="4935F322"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221,67</w:t>
            </w:r>
          </w:p>
        </w:tc>
        <w:tc>
          <w:tcPr>
            <w:tcW w:w="896" w:type="dxa"/>
            <w:tcBorders>
              <w:top w:val="nil"/>
              <w:left w:val="nil"/>
              <w:bottom w:val="single" w:sz="4" w:space="0" w:color="auto"/>
              <w:right w:val="single" w:sz="4" w:space="0" w:color="auto"/>
            </w:tcBorders>
            <w:shd w:val="clear" w:color="auto" w:fill="auto"/>
            <w:vAlign w:val="center"/>
            <w:hideMark/>
          </w:tcPr>
          <w:p w14:paraId="35BD3E96"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1552" w:type="dxa"/>
            <w:tcBorders>
              <w:top w:val="nil"/>
              <w:left w:val="nil"/>
              <w:bottom w:val="single" w:sz="4" w:space="0" w:color="auto"/>
              <w:right w:val="single" w:sz="4" w:space="0" w:color="auto"/>
            </w:tcBorders>
            <w:shd w:val="clear" w:color="auto" w:fill="auto"/>
            <w:vAlign w:val="center"/>
            <w:hideMark/>
          </w:tcPr>
          <w:p w14:paraId="3816D529"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928" w:type="dxa"/>
            <w:tcBorders>
              <w:top w:val="nil"/>
              <w:left w:val="nil"/>
              <w:bottom w:val="single" w:sz="4" w:space="0" w:color="auto"/>
              <w:right w:val="single" w:sz="4" w:space="0" w:color="auto"/>
            </w:tcBorders>
            <w:shd w:val="clear" w:color="auto" w:fill="auto"/>
            <w:vAlign w:val="center"/>
            <w:hideMark/>
          </w:tcPr>
          <w:p w14:paraId="5EFC6979"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880" w:type="dxa"/>
            <w:tcBorders>
              <w:top w:val="nil"/>
              <w:left w:val="nil"/>
              <w:bottom w:val="single" w:sz="4" w:space="0" w:color="auto"/>
              <w:right w:val="single" w:sz="4" w:space="0" w:color="auto"/>
            </w:tcBorders>
            <w:shd w:val="clear" w:color="auto" w:fill="auto"/>
            <w:vAlign w:val="center"/>
            <w:hideMark/>
          </w:tcPr>
          <w:p w14:paraId="14673029"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221,67</w:t>
            </w:r>
          </w:p>
        </w:tc>
        <w:tc>
          <w:tcPr>
            <w:tcW w:w="1152" w:type="dxa"/>
            <w:tcBorders>
              <w:top w:val="nil"/>
              <w:left w:val="nil"/>
              <w:bottom w:val="single" w:sz="4" w:space="0" w:color="auto"/>
              <w:right w:val="single" w:sz="4" w:space="0" w:color="auto"/>
            </w:tcBorders>
            <w:shd w:val="clear" w:color="auto" w:fill="auto"/>
            <w:vAlign w:val="center"/>
            <w:hideMark/>
          </w:tcPr>
          <w:p w14:paraId="55AF4945"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22166,59%</w:t>
            </w:r>
          </w:p>
        </w:tc>
      </w:tr>
      <w:tr w:rsidR="00955D04" w:rsidRPr="00955D04" w14:paraId="66922F7D" w14:textId="77777777" w:rsidTr="00955D04">
        <w:trPr>
          <w:trHeight w:val="166"/>
          <w:jc w:val="center"/>
        </w:trPr>
        <w:tc>
          <w:tcPr>
            <w:tcW w:w="832" w:type="dxa"/>
            <w:vMerge/>
            <w:tcBorders>
              <w:top w:val="nil"/>
              <w:left w:val="single" w:sz="4" w:space="0" w:color="auto"/>
              <w:bottom w:val="single" w:sz="4" w:space="0" w:color="auto"/>
              <w:right w:val="single" w:sz="4" w:space="0" w:color="auto"/>
            </w:tcBorders>
            <w:vAlign w:val="center"/>
            <w:hideMark/>
          </w:tcPr>
          <w:p w14:paraId="0A107928" w14:textId="77777777" w:rsidR="00955D04" w:rsidRPr="00955D04" w:rsidRDefault="00955D04" w:rsidP="00955D04">
            <w:pPr>
              <w:spacing w:after="0" w:line="240" w:lineRule="auto"/>
              <w:jc w:val="left"/>
              <w:rPr>
                <w:rFonts w:asciiTheme="majorHAnsi" w:eastAsia="Times New Roman" w:hAnsiTheme="majorHAnsi" w:cstheme="majorHAnsi"/>
                <w:b/>
                <w:bCs/>
                <w:sz w:val="16"/>
                <w:szCs w:val="16"/>
                <w:lang w:eastAsia="es-CO"/>
              </w:rPr>
            </w:pPr>
          </w:p>
        </w:tc>
        <w:tc>
          <w:tcPr>
            <w:tcW w:w="768" w:type="dxa"/>
            <w:vMerge/>
            <w:tcBorders>
              <w:top w:val="nil"/>
              <w:left w:val="single" w:sz="4" w:space="0" w:color="auto"/>
              <w:bottom w:val="single" w:sz="4" w:space="0" w:color="auto"/>
              <w:right w:val="single" w:sz="4" w:space="0" w:color="auto"/>
            </w:tcBorders>
            <w:vAlign w:val="center"/>
            <w:hideMark/>
          </w:tcPr>
          <w:p w14:paraId="35049FE4" w14:textId="77777777" w:rsidR="00955D04" w:rsidRPr="00955D04" w:rsidRDefault="00955D04" w:rsidP="00955D04">
            <w:pPr>
              <w:spacing w:after="0" w:line="240" w:lineRule="auto"/>
              <w:jc w:val="left"/>
              <w:rPr>
                <w:rFonts w:asciiTheme="majorHAnsi" w:eastAsia="Times New Roman" w:hAnsiTheme="majorHAnsi" w:cstheme="majorHAnsi"/>
                <w:b/>
                <w:bCs/>
                <w:sz w:val="16"/>
                <w:szCs w:val="16"/>
                <w:lang w:eastAsia="es-CO"/>
              </w:rPr>
            </w:pPr>
          </w:p>
        </w:tc>
        <w:tc>
          <w:tcPr>
            <w:tcW w:w="1728" w:type="dxa"/>
            <w:tcBorders>
              <w:top w:val="single" w:sz="4" w:space="0" w:color="auto"/>
              <w:left w:val="nil"/>
              <w:bottom w:val="single" w:sz="4" w:space="0" w:color="auto"/>
              <w:right w:val="single" w:sz="4" w:space="0" w:color="auto"/>
            </w:tcBorders>
            <w:shd w:val="clear" w:color="auto" w:fill="auto"/>
            <w:vAlign w:val="center"/>
            <w:hideMark/>
          </w:tcPr>
          <w:p w14:paraId="0D76B5B0" w14:textId="77777777" w:rsidR="00955D04" w:rsidRPr="00955D04" w:rsidRDefault="00955D04" w:rsidP="00955D04">
            <w:pPr>
              <w:spacing w:after="0" w:line="240" w:lineRule="auto"/>
              <w:jc w:val="center"/>
              <w:rPr>
                <w:rFonts w:asciiTheme="majorHAnsi" w:eastAsia="Times New Roman" w:hAnsiTheme="majorHAnsi" w:cstheme="majorHAnsi"/>
                <w:color w:val="000000"/>
                <w:sz w:val="16"/>
                <w:szCs w:val="16"/>
                <w:lang w:eastAsia="es-CO"/>
              </w:rPr>
            </w:pPr>
            <w:r w:rsidRPr="00955D04">
              <w:rPr>
                <w:rFonts w:asciiTheme="majorHAnsi" w:eastAsia="Times New Roman" w:hAnsiTheme="majorHAnsi" w:cstheme="majorHAnsi"/>
                <w:color w:val="000000"/>
                <w:sz w:val="16"/>
                <w:szCs w:val="16"/>
                <w:lang w:eastAsia="es-CO"/>
              </w:rPr>
              <w:t xml:space="preserve">Eliminación o tratamiento de aguas </w:t>
            </w:r>
            <w:proofErr w:type="spellStart"/>
            <w:r w:rsidRPr="00955D04">
              <w:rPr>
                <w:rFonts w:asciiTheme="majorHAnsi" w:eastAsia="Times New Roman" w:hAnsiTheme="majorHAnsi" w:cstheme="majorHAnsi"/>
                <w:color w:val="000000"/>
                <w:sz w:val="16"/>
                <w:szCs w:val="16"/>
                <w:lang w:eastAsia="es-CO"/>
              </w:rPr>
              <w:t>resuduales</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1E24DBD5"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896" w:type="dxa"/>
            <w:tcBorders>
              <w:top w:val="nil"/>
              <w:left w:val="nil"/>
              <w:bottom w:val="single" w:sz="4" w:space="0" w:color="auto"/>
              <w:right w:val="single" w:sz="4" w:space="0" w:color="auto"/>
            </w:tcBorders>
            <w:shd w:val="clear" w:color="auto" w:fill="auto"/>
            <w:vAlign w:val="center"/>
            <w:hideMark/>
          </w:tcPr>
          <w:p w14:paraId="07124B61"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896" w:type="dxa"/>
            <w:tcBorders>
              <w:top w:val="nil"/>
              <w:left w:val="nil"/>
              <w:bottom w:val="single" w:sz="4" w:space="0" w:color="auto"/>
              <w:right w:val="single" w:sz="4" w:space="0" w:color="auto"/>
            </w:tcBorders>
            <w:shd w:val="clear" w:color="auto" w:fill="auto"/>
            <w:vAlign w:val="center"/>
            <w:hideMark/>
          </w:tcPr>
          <w:p w14:paraId="63E28946"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1552" w:type="dxa"/>
            <w:tcBorders>
              <w:top w:val="nil"/>
              <w:left w:val="nil"/>
              <w:bottom w:val="single" w:sz="4" w:space="0" w:color="auto"/>
              <w:right w:val="single" w:sz="4" w:space="0" w:color="auto"/>
            </w:tcBorders>
            <w:shd w:val="clear" w:color="auto" w:fill="auto"/>
            <w:vAlign w:val="center"/>
            <w:hideMark/>
          </w:tcPr>
          <w:p w14:paraId="04B935C0"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928" w:type="dxa"/>
            <w:tcBorders>
              <w:top w:val="nil"/>
              <w:left w:val="nil"/>
              <w:bottom w:val="single" w:sz="4" w:space="0" w:color="auto"/>
              <w:right w:val="single" w:sz="4" w:space="0" w:color="auto"/>
            </w:tcBorders>
            <w:shd w:val="clear" w:color="auto" w:fill="auto"/>
            <w:vAlign w:val="center"/>
            <w:hideMark/>
          </w:tcPr>
          <w:p w14:paraId="504FA8C4"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880" w:type="dxa"/>
            <w:tcBorders>
              <w:top w:val="nil"/>
              <w:left w:val="nil"/>
              <w:bottom w:val="single" w:sz="4" w:space="0" w:color="auto"/>
              <w:right w:val="single" w:sz="4" w:space="0" w:color="auto"/>
            </w:tcBorders>
            <w:shd w:val="clear" w:color="auto" w:fill="auto"/>
            <w:vAlign w:val="center"/>
            <w:hideMark/>
          </w:tcPr>
          <w:p w14:paraId="1B0A52E1"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c>
          <w:tcPr>
            <w:tcW w:w="1152" w:type="dxa"/>
            <w:tcBorders>
              <w:top w:val="nil"/>
              <w:left w:val="nil"/>
              <w:bottom w:val="single" w:sz="4" w:space="0" w:color="auto"/>
              <w:right w:val="single" w:sz="4" w:space="0" w:color="auto"/>
            </w:tcBorders>
            <w:shd w:val="clear" w:color="auto" w:fill="auto"/>
            <w:vAlign w:val="center"/>
            <w:hideMark/>
          </w:tcPr>
          <w:p w14:paraId="761A35E3" w14:textId="77777777" w:rsidR="00955D04" w:rsidRPr="00955D04" w:rsidRDefault="00955D04" w:rsidP="00955D04">
            <w:pPr>
              <w:spacing w:after="0" w:line="240" w:lineRule="auto"/>
              <w:jc w:val="center"/>
              <w:rPr>
                <w:rFonts w:asciiTheme="majorHAnsi" w:eastAsia="Times New Roman" w:hAnsiTheme="majorHAnsi" w:cstheme="majorHAnsi"/>
                <w:sz w:val="16"/>
                <w:szCs w:val="16"/>
                <w:lang w:eastAsia="es-CO"/>
              </w:rPr>
            </w:pPr>
            <w:r w:rsidRPr="00955D04">
              <w:rPr>
                <w:rFonts w:asciiTheme="majorHAnsi" w:eastAsia="Times New Roman" w:hAnsiTheme="majorHAnsi" w:cstheme="majorHAnsi"/>
                <w:sz w:val="16"/>
                <w:szCs w:val="16"/>
                <w:lang w:eastAsia="es-CO"/>
              </w:rPr>
              <w:t>0,00%</w:t>
            </w:r>
          </w:p>
        </w:tc>
      </w:tr>
      <w:tr w:rsidR="00955D04" w:rsidRPr="00955D04" w14:paraId="66A5895C" w14:textId="77777777" w:rsidTr="00955D04">
        <w:trPr>
          <w:trHeight w:val="166"/>
          <w:jc w:val="center"/>
        </w:trPr>
        <w:tc>
          <w:tcPr>
            <w:tcW w:w="832" w:type="dxa"/>
            <w:vMerge/>
            <w:tcBorders>
              <w:top w:val="nil"/>
              <w:left w:val="single" w:sz="4" w:space="0" w:color="auto"/>
              <w:bottom w:val="single" w:sz="4" w:space="0" w:color="auto"/>
              <w:right w:val="single" w:sz="4" w:space="0" w:color="auto"/>
            </w:tcBorders>
            <w:vAlign w:val="center"/>
            <w:hideMark/>
          </w:tcPr>
          <w:p w14:paraId="1134A927" w14:textId="77777777" w:rsidR="00955D04" w:rsidRPr="00955D04" w:rsidRDefault="00955D04" w:rsidP="00955D04">
            <w:pPr>
              <w:spacing w:after="0" w:line="240" w:lineRule="auto"/>
              <w:jc w:val="left"/>
              <w:rPr>
                <w:rFonts w:asciiTheme="majorHAnsi" w:eastAsia="Times New Roman" w:hAnsiTheme="majorHAnsi" w:cstheme="majorHAnsi"/>
                <w:b/>
                <w:bCs/>
                <w:sz w:val="16"/>
                <w:szCs w:val="16"/>
                <w:lang w:eastAsia="es-CO"/>
              </w:rPr>
            </w:pPr>
          </w:p>
        </w:tc>
        <w:tc>
          <w:tcPr>
            <w:tcW w:w="768" w:type="dxa"/>
            <w:vMerge/>
            <w:tcBorders>
              <w:top w:val="nil"/>
              <w:left w:val="single" w:sz="4" w:space="0" w:color="auto"/>
              <w:bottom w:val="single" w:sz="4" w:space="0" w:color="auto"/>
              <w:right w:val="single" w:sz="4" w:space="0" w:color="auto"/>
            </w:tcBorders>
            <w:vAlign w:val="center"/>
            <w:hideMark/>
          </w:tcPr>
          <w:p w14:paraId="2C49EF5F" w14:textId="77777777" w:rsidR="00955D04" w:rsidRPr="00955D04" w:rsidRDefault="00955D04" w:rsidP="00955D04">
            <w:pPr>
              <w:spacing w:after="0" w:line="240" w:lineRule="auto"/>
              <w:jc w:val="left"/>
              <w:rPr>
                <w:rFonts w:asciiTheme="majorHAnsi" w:eastAsia="Times New Roman" w:hAnsiTheme="majorHAnsi" w:cstheme="majorHAnsi"/>
                <w:b/>
                <w:bCs/>
                <w:sz w:val="16"/>
                <w:szCs w:val="16"/>
                <w:lang w:eastAsia="es-CO"/>
              </w:rPr>
            </w:pPr>
          </w:p>
        </w:tc>
        <w:tc>
          <w:tcPr>
            <w:tcW w:w="1728" w:type="dxa"/>
            <w:tcBorders>
              <w:top w:val="single" w:sz="4" w:space="0" w:color="auto"/>
              <w:left w:val="nil"/>
              <w:bottom w:val="single" w:sz="4" w:space="0" w:color="auto"/>
              <w:right w:val="single" w:sz="4" w:space="0" w:color="auto"/>
            </w:tcBorders>
            <w:shd w:val="clear" w:color="FDE9D9" w:fill="FDE9D9"/>
            <w:vAlign w:val="center"/>
            <w:hideMark/>
          </w:tcPr>
          <w:p w14:paraId="2B70DDD0"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SUBTOTAL ALCANCE 3</w:t>
            </w:r>
          </w:p>
        </w:tc>
        <w:tc>
          <w:tcPr>
            <w:tcW w:w="880" w:type="dxa"/>
            <w:tcBorders>
              <w:top w:val="nil"/>
              <w:left w:val="nil"/>
              <w:bottom w:val="single" w:sz="4" w:space="0" w:color="auto"/>
              <w:right w:val="single" w:sz="4" w:space="0" w:color="auto"/>
            </w:tcBorders>
            <w:shd w:val="clear" w:color="FDE9D9" w:fill="FDE9D9"/>
            <w:vAlign w:val="center"/>
            <w:hideMark/>
          </w:tcPr>
          <w:p w14:paraId="23FA4749"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0,00</w:t>
            </w:r>
          </w:p>
        </w:tc>
        <w:tc>
          <w:tcPr>
            <w:tcW w:w="896" w:type="dxa"/>
            <w:tcBorders>
              <w:top w:val="nil"/>
              <w:left w:val="nil"/>
              <w:bottom w:val="single" w:sz="4" w:space="0" w:color="auto"/>
              <w:right w:val="single" w:sz="4" w:space="0" w:color="auto"/>
            </w:tcBorders>
            <w:shd w:val="clear" w:color="FDE9D9" w:fill="FDE9D9"/>
            <w:vAlign w:val="center"/>
            <w:hideMark/>
          </w:tcPr>
          <w:p w14:paraId="538D8360"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221,67</w:t>
            </w:r>
          </w:p>
        </w:tc>
        <w:tc>
          <w:tcPr>
            <w:tcW w:w="896" w:type="dxa"/>
            <w:tcBorders>
              <w:top w:val="nil"/>
              <w:left w:val="nil"/>
              <w:bottom w:val="single" w:sz="4" w:space="0" w:color="auto"/>
              <w:right w:val="single" w:sz="4" w:space="0" w:color="auto"/>
            </w:tcBorders>
            <w:shd w:val="clear" w:color="FDE9D9" w:fill="FDE9D9"/>
            <w:vAlign w:val="center"/>
            <w:hideMark/>
          </w:tcPr>
          <w:p w14:paraId="76F5DB21"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0,00</w:t>
            </w:r>
          </w:p>
        </w:tc>
        <w:tc>
          <w:tcPr>
            <w:tcW w:w="1552" w:type="dxa"/>
            <w:tcBorders>
              <w:top w:val="nil"/>
              <w:left w:val="nil"/>
              <w:bottom w:val="single" w:sz="4" w:space="0" w:color="auto"/>
              <w:right w:val="single" w:sz="4" w:space="0" w:color="auto"/>
            </w:tcBorders>
            <w:shd w:val="clear" w:color="FDE9D9" w:fill="FDE9D9"/>
            <w:vAlign w:val="center"/>
            <w:hideMark/>
          </w:tcPr>
          <w:p w14:paraId="50E47859"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0,00</w:t>
            </w:r>
          </w:p>
        </w:tc>
        <w:tc>
          <w:tcPr>
            <w:tcW w:w="928" w:type="dxa"/>
            <w:tcBorders>
              <w:top w:val="nil"/>
              <w:left w:val="nil"/>
              <w:bottom w:val="single" w:sz="4" w:space="0" w:color="auto"/>
              <w:right w:val="single" w:sz="4" w:space="0" w:color="auto"/>
            </w:tcBorders>
            <w:shd w:val="clear" w:color="FDE9D9" w:fill="FDE9D9"/>
            <w:vAlign w:val="center"/>
            <w:hideMark/>
          </w:tcPr>
          <w:p w14:paraId="67E9D5CE"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0,00</w:t>
            </w:r>
          </w:p>
        </w:tc>
        <w:tc>
          <w:tcPr>
            <w:tcW w:w="880" w:type="dxa"/>
            <w:tcBorders>
              <w:top w:val="nil"/>
              <w:left w:val="nil"/>
              <w:bottom w:val="single" w:sz="4" w:space="0" w:color="auto"/>
              <w:right w:val="single" w:sz="4" w:space="0" w:color="auto"/>
            </w:tcBorders>
            <w:shd w:val="clear" w:color="FDE9D9" w:fill="FDE9D9"/>
            <w:vAlign w:val="center"/>
            <w:hideMark/>
          </w:tcPr>
          <w:p w14:paraId="10BC3A1F"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221,67</w:t>
            </w:r>
          </w:p>
        </w:tc>
        <w:tc>
          <w:tcPr>
            <w:tcW w:w="1152" w:type="dxa"/>
            <w:tcBorders>
              <w:top w:val="nil"/>
              <w:left w:val="nil"/>
              <w:bottom w:val="single" w:sz="4" w:space="0" w:color="auto"/>
              <w:right w:val="single" w:sz="4" w:space="0" w:color="auto"/>
            </w:tcBorders>
            <w:shd w:val="clear" w:color="FDE9D9" w:fill="FDE9D9"/>
            <w:vAlign w:val="center"/>
            <w:hideMark/>
          </w:tcPr>
          <w:p w14:paraId="200E7B86"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0,13%</w:t>
            </w:r>
          </w:p>
        </w:tc>
      </w:tr>
      <w:tr w:rsidR="00955D04" w:rsidRPr="00955D04" w14:paraId="426A9DA3" w14:textId="77777777" w:rsidTr="00955D04">
        <w:trPr>
          <w:trHeight w:val="166"/>
          <w:jc w:val="center"/>
        </w:trPr>
        <w:tc>
          <w:tcPr>
            <w:tcW w:w="3329" w:type="dxa"/>
            <w:gridSpan w:val="3"/>
            <w:tcBorders>
              <w:top w:val="single" w:sz="4" w:space="0" w:color="auto"/>
              <w:left w:val="single" w:sz="4" w:space="0" w:color="auto"/>
              <w:bottom w:val="single" w:sz="4" w:space="0" w:color="auto"/>
              <w:right w:val="single" w:sz="4" w:space="0" w:color="auto"/>
            </w:tcBorders>
            <w:shd w:val="clear" w:color="FBD4B4" w:fill="FBD4B4"/>
            <w:vAlign w:val="center"/>
            <w:hideMark/>
          </w:tcPr>
          <w:p w14:paraId="77938BC6"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proofErr w:type="gramStart"/>
            <w:r w:rsidRPr="00955D04">
              <w:rPr>
                <w:rFonts w:asciiTheme="majorHAnsi" w:eastAsia="Times New Roman" w:hAnsiTheme="majorHAnsi" w:cstheme="majorHAnsi"/>
                <w:b/>
                <w:bCs/>
                <w:sz w:val="16"/>
                <w:szCs w:val="16"/>
                <w:lang w:eastAsia="es-CO"/>
              </w:rPr>
              <w:t>TOTAL</w:t>
            </w:r>
            <w:proofErr w:type="gramEnd"/>
            <w:r w:rsidRPr="00955D04">
              <w:rPr>
                <w:rFonts w:asciiTheme="majorHAnsi" w:eastAsia="Times New Roman" w:hAnsiTheme="majorHAnsi" w:cstheme="majorHAnsi"/>
                <w:b/>
                <w:bCs/>
                <w:sz w:val="16"/>
                <w:szCs w:val="16"/>
                <w:lang w:eastAsia="es-CO"/>
              </w:rPr>
              <w:t xml:space="preserve"> GRUPO RESIDUOS</w:t>
            </w:r>
          </w:p>
        </w:tc>
        <w:tc>
          <w:tcPr>
            <w:tcW w:w="880" w:type="dxa"/>
            <w:tcBorders>
              <w:top w:val="nil"/>
              <w:left w:val="nil"/>
              <w:bottom w:val="single" w:sz="4" w:space="0" w:color="auto"/>
              <w:right w:val="single" w:sz="4" w:space="0" w:color="auto"/>
            </w:tcBorders>
            <w:shd w:val="clear" w:color="FBD4B4" w:fill="FBD4B4"/>
            <w:vAlign w:val="center"/>
            <w:hideMark/>
          </w:tcPr>
          <w:p w14:paraId="726626B5"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0,00</w:t>
            </w:r>
          </w:p>
        </w:tc>
        <w:tc>
          <w:tcPr>
            <w:tcW w:w="896" w:type="dxa"/>
            <w:tcBorders>
              <w:top w:val="nil"/>
              <w:left w:val="nil"/>
              <w:bottom w:val="single" w:sz="4" w:space="0" w:color="auto"/>
              <w:right w:val="single" w:sz="4" w:space="0" w:color="auto"/>
            </w:tcBorders>
            <w:shd w:val="clear" w:color="FBD4B4" w:fill="FBD4B4"/>
            <w:vAlign w:val="center"/>
            <w:hideMark/>
          </w:tcPr>
          <w:p w14:paraId="53E7F0A7"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221,67</w:t>
            </w:r>
          </w:p>
        </w:tc>
        <w:tc>
          <w:tcPr>
            <w:tcW w:w="896" w:type="dxa"/>
            <w:tcBorders>
              <w:top w:val="nil"/>
              <w:left w:val="nil"/>
              <w:bottom w:val="single" w:sz="4" w:space="0" w:color="auto"/>
              <w:right w:val="single" w:sz="4" w:space="0" w:color="auto"/>
            </w:tcBorders>
            <w:shd w:val="clear" w:color="FBD4B4" w:fill="FBD4B4"/>
            <w:vAlign w:val="center"/>
            <w:hideMark/>
          </w:tcPr>
          <w:p w14:paraId="04081D19"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0,00</w:t>
            </w:r>
          </w:p>
        </w:tc>
        <w:tc>
          <w:tcPr>
            <w:tcW w:w="1552" w:type="dxa"/>
            <w:tcBorders>
              <w:top w:val="nil"/>
              <w:left w:val="nil"/>
              <w:bottom w:val="single" w:sz="4" w:space="0" w:color="auto"/>
              <w:right w:val="single" w:sz="4" w:space="0" w:color="auto"/>
            </w:tcBorders>
            <w:shd w:val="clear" w:color="FBD4B4" w:fill="FBD4B4"/>
            <w:vAlign w:val="center"/>
            <w:hideMark/>
          </w:tcPr>
          <w:p w14:paraId="4651072C"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0,00</w:t>
            </w:r>
          </w:p>
        </w:tc>
        <w:tc>
          <w:tcPr>
            <w:tcW w:w="928" w:type="dxa"/>
            <w:tcBorders>
              <w:top w:val="nil"/>
              <w:left w:val="nil"/>
              <w:bottom w:val="single" w:sz="4" w:space="0" w:color="auto"/>
              <w:right w:val="single" w:sz="4" w:space="0" w:color="auto"/>
            </w:tcBorders>
            <w:shd w:val="clear" w:color="FBD4B4" w:fill="FBD4B4"/>
            <w:vAlign w:val="center"/>
            <w:hideMark/>
          </w:tcPr>
          <w:p w14:paraId="2D8CFA94"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0,00</w:t>
            </w:r>
          </w:p>
        </w:tc>
        <w:tc>
          <w:tcPr>
            <w:tcW w:w="880" w:type="dxa"/>
            <w:tcBorders>
              <w:top w:val="nil"/>
              <w:left w:val="nil"/>
              <w:bottom w:val="single" w:sz="4" w:space="0" w:color="auto"/>
              <w:right w:val="single" w:sz="4" w:space="0" w:color="auto"/>
            </w:tcBorders>
            <w:shd w:val="clear" w:color="FBD4B4" w:fill="FBD4B4"/>
            <w:vAlign w:val="center"/>
            <w:hideMark/>
          </w:tcPr>
          <w:p w14:paraId="1475C035"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221,67</w:t>
            </w:r>
          </w:p>
        </w:tc>
        <w:tc>
          <w:tcPr>
            <w:tcW w:w="1152" w:type="dxa"/>
            <w:tcBorders>
              <w:top w:val="nil"/>
              <w:left w:val="nil"/>
              <w:bottom w:val="single" w:sz="4" w:space="0" w:color="auto"/>
              <w:right w:val="single" w:sz="4" w:space="0" w:color="auto"/>
            </w:tcBorders>
            <w:shd w:val="clear" w:color="FBD4B4" w:fill="FBD4B4"/>
            <w:vAlign w:val="center"/>
            <w:hideMark/>
          </w:tcPr>
          <w:p w14:paraId="045B6CD3" w14:textId="77777777" w:rsidR="00955D04" w:rsidRPr="00955D04" w:rsidRDefault="00955D04" w:rsidP="00955D04">
            <w:pPr>
              <w:spacing w:after="0" w:line="240" w:lineRule="auto"/>
              <w:jc w:val="center"/>
              <w:rPr>
                <w:rFonts w:asciiTheme="majorHAnsi" w:eastAsia="Times New Roman" w:hAnsiTheme="majorHAnsi" w:cstheme="majorHAnsi"/>
                <w:b/>
                <w:bCs/>
                <w:sz w:val="16"/>
                <w:szCs w:val="16"/>
                <w:lang w:eastAsia="es-CO"/>
              </w:rPr>
            </w:pPr>
            <w:r w:rsidRPr="00955D04">
              <w:rPr>
                <w:rFonts w:asciiTheme="majorHAnsi" w:eastAsia="Times New Roman" w:hAnsiTheme="majorHAnsi" w:cstheme="majorHAnsi"/>
                <w:b/>
                <w:bCs/>
                <w:sz w:val="16"/>
                <w:szCs w:val="16"/>
                <w:lang w:eastAsia="es-CO"/>
              </w:rPr>
              <w:t>0,13%</w:t>
            </w:r>
          </w:p>
        </w:tc>
      </w:tr>
    </w:tbl>
    <w:p w14:paraId="0F2E5EE5" w14:textId="77777777" w:rsidR="00594D9E" w:rsidRPr="00761C37" w:rsidRDefault="00594D9E" w:rsidP="00594D9E">
      <w:pPr>
        <w:spacing w:before="240"/>
        <w:jc w:val="center"/>
        <w:rPr>
          <w:rFonts w:asciiTheme="majorHAnsi" w:hAnsiTheme="majorHAnsi" w:cstheme="majorHAnsi"/>
          <w:color w:val="000000" w:themeColor="text1"/>
          <w:sz w:val="18"/>
          <w:szCs w:val="18"/>
        </w:rPr>
      </w:pPr>
      <w:r w:rsidRPr="00761C37">
        <w:rPr>
          <w:rFonts w:asciiTheme="majorHAnsi" w:hAnsiTheme="majorHAnsi" w:cstheme="majorHAnsi"/>
          <w:b/>
          <w:color w:val="000000" w:themeColor="text1"/>
          <w:sz w:val="18"/>
          <w:szCs w:val="18"/>
        </w:rPr>
        <w:t>Fuente:</w:t>
      </w:r>
      <w:r w:rsidRPr="00761C37">
        <w:rPr>
          <w:rFonts w:asciiTheme="majorHAnsi" w:hAnsiTheme="majorHAnsi" w:cstheme="majorHAnsi"/>
          <w:color w:val="000000" w:themeColor="text1"/>
          <w:sz w:val="18"/>
          <w:szCs w:val="18"/>
        </w:rPr>
        <w:t xml:space="preserve"> Equipo de asistencia técnica Gobernación de Cundinamarca a partir de Corporación Autónoma Regional (CAR), 2022.</w:t>
      </w:r>
    </w:p>
    <w:p w14:paraId="00FB2128" w14:textId="77777777" w:rsidR="00594D9E" w:rsidRPr="00761C37" w:rsidRDefault="00955D04" w:rsidP="00594D9E">
      <w:pPr>
        <w:jc w:val="center"/>
        <w:rPr>
          <w:rFonts w:asciiTheme="majorHAnsi" w:hAnsiTheme="majorHAnsi" w:cstheme="majorHAnsi"/>
          <w:color w:val="000000" w:themeColor="text1"/>
          <w:sz w:val="18"/>
          <w:szCs w:val="18"/>
        </w:rPr>
      </w:pPr>
      <w:r>
        <w:rPr>
          <w:noProof/>
        </w:rPr>
        <w:lastRenderedPageBreak/>
        <w:drawing>
          <wp:inline distT="0" distB="0" distL="0" distR="0" wp14:anchorId="49D09DA6" wp14:editId="633CBFB2">
            <wp:extent cx="5534025" cy="3048000"/>
            <wp:effectExtent l="0" t="0" r="9525" b="0"/>
            <wp:docPr id="16" name="Gráfico 16">
              <a:extLst xmlns:a="http://schemas.openxmlformats.org/drawingml/2006/main">
                <a:ext uri="{FF2B5EF4-FFF2-40B4-BE49-F238E27FC236}">
                  <a16:creationId xmlns:a16="http://schemas.microsoft.com/office/drawing/2014/main" id="{65557ADF-CC6D-4DE2-8FDD-FCA6049D2B8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D33A438" w14:textId="5E473496" w:rsidR="00594D9E" w:rsidRPr="00761C37" w:rsidRDefault="00594D9E" w:rsidP="00594D9E">
      <w:pPr>
        <w:pStyle w:val="Descripcin"/>
        <w:jc w:val="center"/>
        <w:rPr>
          <w:rFonts w:asciiTheme="majorHAnsi" w:hAnsiTheme="majorHAnsi" w:cstheme="majorHAnsi"/>
          <w:i w:val="0"/>
          <w:color w:val="000000" w:themeColor="text1"/>
          <w:sz w:val="22"/>
          <w:szCs w:val="22"/>
        </w:rPr>
      </w:pPr>
      <w:bookmarkStart w:id="20" w:name="_Toc98839226"/>
      <w:r w:rsidRPr="00761C37">
        <w:rPr>
          <w:rFonts w:asciiTheme="majorHAnsi" w:hAnsiTheme="majorHAnsi" w:cstheme="majorHAnsi"/>
          <w:b/>
          <w:i w:val="0"/>
          <w:color w:val="000000" w:themeColor="text1"/>
          <w:sz w:val="22"/>
          <w:szCs w:val="22"/>
        </w:rPr>
        <w:t xml:space="preserve">Ilustración </w:t>
      </w:r>
      <w:r w:rsidRPr="00761C37">
        <w:rPr>
          <w:rFonts w:asciiTheme="majorHAnsi" w:hAnsiTheme="majorHAnsi" w:cstheme="majorHAnsi"/>
          <w:b/>
          <w:i w:val="0"/>
          <w:color w:val="000000" w:themeColor="text1"/>
          <w:sz w:val="22"/>
          <w:szCs w:val="22"/>
        </w:rPr>
        <w:fldChar w:fldCharType="begin"/>
      </w:r>
      <w:r w:rsidRPr="00761C37">
        <w:rPr>
          <w:rFonts w:asciiTheme="majorHAnsi" w:hAnsiTheme="majorHAnsi" w:cstheme="majorHAnsi"/>
          <w:b/>
          <w:i w:val="0"/>
          <w:color w:val="000000" w:themeColor="text1"/>
          <w:sz w:val="22"/>
          <w:szCs w:val="22"/>
        </w:rPr>
        <w:instrText xml:space="preserve"> SEQ Ilustración \* ARABIC </w:instrText>
      </w:r>
      <w:r w:rsidRPr="00761C37">
        <w:rPr>
          <w:rFonts w:asciiTheme="majorHAnsi" w:hAnsiTheme="majorHAnsi" w:cstheme="majorHAnsi"/>
          <w:b/>
          <w:i w:val="0"/>
          <w:color w:val="000000" w:themeColor="text1"/>
          <w:sz w:val="22"/>
          <w:szCs w:val="22"/>
        </w:rPr>
        <w:fldChar w:fldCharType="separate"/>
      </w:r>
      <w:r w:rsidR="00450C21">
        <w:rPr>
          <w:rFonts w:asciiTheme="majorHAnsi" w:hAnsiTheme="majorHAnsi" w:cstheme="majorHAnsi"/>
          <w:b/>
          <w:i w:val="0"/>
          <w:noProof/>
          <w:color w:val="000000" w:themeColor="text1"/>
          <w:sz w:val="22"/>
          <w:szCs w:val="22"/>
        </w:rPr>
        <w:t>7</w:t>
      </w:r>
      <w:r w:rsidRPr="00761C37">
        <w:rPr>
          <w:rFonts w:asciiTheme="majorHAnsi" w:hAnsiTheme="majorHAnsi" w:cstheme="majorHAnsi"/>
          <w:b/>
          <w:i w:val="0"/>
          <w:color w:val="000000" w:themeColor="text1"/>
          <w:sz w:val="22"/>
          <w:szCs w:val="22"/>
        </w:rPr>
        <w:fldChar w:fldCharType="end"/>
      </w:r>
      <w:r w:rsidRPr="00761C37">
        <w:rPr>
          <w:rFonts w:asciiTheme="majorHAnsi" w:hAnsiTheme="majorHAnsi" w:cstheme="majorHAnsi"/>
          <w:b/>
          <w:i w:val="0"/>
          <w:color w:val="000000" w:themeColor="text1"/>
          <w:sz w:val="22"/>
          <w:szCs w:val="22"/>
        </w:rPr>
        <w:t xml:space="preserve">. </w:t>
      </w:r>
      <w:r w:rsidRPr="00761C37">
        <w:rPr>
          <w:rFonts w:asciiTheme="majorHAnsi" w:hAnsiTheme="majorHAnsi" w:cstheme="majorHAnsi"/>
          <w:i w:val="0"/>
          <w:color w:val="000000" w:themeColor="text1"/>
          <w:sz w:val="22"/>
          <w:szCs w:val="22"/>
        </w:rPr>
        <w:t>Resultado del cálculo de emisiones de GEI en el sector Residencial</w:t>
      </w:r>
      <w:bookmarkEnd w:id="20"/>
    </w:p>
    <w:p w14:paraId="012FC407" w14:textId="77777777" w:rsidR="00594D9E" w:rsidRPr="00761C37" w:rsidRDefault="00594D9E" w:rsidP="00594D9E">
      <w:pPr>
        <w:jc w:val="center"/>
        <w:rPr>
          <w:rFonts w:asciiTheme="majorHAnsi" w:hAnsiTheme="majorHAnsi" w:cstheme="majorHAnsi"/>
          <w:color w:val="000000" w:themeColor="text1"/>
          <w:sz w:val="18"/>
          <w:szCs w:val="18"/>
        </w:rPr>
      </w:pPr>
      <w:r w:rsidRPr="00761C37">
        <w:rPr>
          <w:rFonts w:asciiTheme="majorHAnsi" w:hAnsiTheme="majorHAnsi" w:cstheme="majorHAnsi"/>
          <w:b/>
          <w:color w:val="000000" w:themeColor="text1"/>
          <w:sz w:val="18"/>
          <w:szCs w:val="18"/>
        </w:rPr>
        <w:t>Fuente:</w:t>
      </w:r>
      <w:r w:rsidRPr="00761C37">
        <w:rPr>
          <w:rFonts w:asciiTheme="majorHAnsi" w:hAnsiTheme="majorHAnsi" w:cstheme="majorHAnsi"/>
          <w:color w:val="000000" w:themeColor="text1"/>
          <w:sz w:val="18"/>
          <w:szCs w:val="18"/>
        </w:rPr>
        <w:t xml:space="preserve"> Equipo de asistencia técnica Gobernación de Cundinamarca a partir de Corporación Autónoma Regional (CAR), 2022.</w:t>
      </w:r>
    </w:p>
    <w:p w14:paraId="207FEAA8" w14:textId="77777777" w:rsidR="00594D9E" w:rsidRPr="00761C37" w:rsidRDefault="00594D9E" w:rsidP="00594D9E">
      <w:pPr>
        <w:rPr>
          <w:rFonts w:asciiTheme="majorHAnsi" w:hAnsiTheme="majorHAnsi" w:cstheme="majorHAnsi"/>
        </w:rPr>
      </w:pPr>
      <w:r w:rsidRPr="00761C37">
        <w:rPr>
          <w:rFonts w:asciiTheme="majorHAnsi" w:hAnsiTheme="majorHAnsi" w:cstheme="majorHAnsi"/>
        </w:rPr>
        <w:t>De este modo, para este sector se ha obtenido que para el alcance 1</w:t>
      </w:r>
      <w:r w:rsidR="00955D04">
        <w:rPr>
          <w:rFonts w:asciiTheme="majorHAnsi" w:hAnsiTheme="majorHAnsi" w:cstheme="majorHAnsi"/>
        </w:rPr>
        <w:t xml:space="preserve"> no se han obtenido valores registrados de emisiones de gases debido a la ausencia de información centradas a las temáticas establecidas en este alcance. Para el alcance 3, se registra un único valor de emisión de gases CH4, con un valor de 221,67 Ton CO2e, siendo este el valor final de emisión de gases en este sector para </w:t>
      </w:r>
      <w:r w:rsidRPr="00761C37">
        <w:rPr>
          <w:rFonts w:asciiTheme="majorHAnsi" w:hAnsiTheme="majorHAnsi" w:cstheme="majorHAnsi"/>
        </w:rPr>
        <w:t>el municipio</w:t>
      </w:r>
      <w:r w:rsidR="00955D04">
        <w:rPr>
          <w:rFonts w:asciiTheme="majorHAnsi" w:hAnsiTheme="majorHAnsi" w:cstheme="majorHAnsi"/>
        </w:rPr>
        <w:t xml:space="preserve"> de </w:t>
      </w:r>
      <w:proofErr w:type="spellStart"/>
      <w:r w:rsidR="00955D04">
        <w:rPr>
          <w:rFonts w:asciiTheme="majorHAnsi" w:hAnsiTheme="majorHAnsi" w:cstheme="majorHAnsi"/>
        </w:rPr>
        <w:t>Bituima</w:t>
      </w:r>
      <w:proofErr w:type="spellEnd"/>
      <w:r>
        <w:rPr>
          <w:rFonts w:asciiTheme="majorHAnsi" w:hAnsiTheme="majorHAnsi" w:cstheme="majorHAnsi"/>
        </w:rPr>
        <w:t>.</w:t>
      </w:r>
    </w:p>
    <w:p w14:paraId="6659E5A7" w14:textId="77777777" w:rsidR="00584F9D" w:rsidRPr="00761C37" w:rsidRDefault="00584F9D" w:rsidP="00584F9D">
      <w:pPr>
        <w:pStyle w:val="Ttulo2"/>
        <w:rPr>
          <w:rFonts w:asciiTheme="majorHAnsi" w:hAnsiTheme="majorHAnsi" w:cstheme="majorHAnsi"/>
        </w:rPr>
      </w:pPr>
      <w:bookmarkStart w:id="21" w:name="_Toc98840261"/>
      <w:r w:rsidRPr="00761C37">
        <w:rPr>
          <w:rFonts w:asciiTheme="majorHAnsi" w:hAnsiTheme="majorHAnsi" w:cstheme="majorHAnsi"/>
        </w:rPr>
        <w:t>Cambio de Uso de la Tierra</w:t>
      </w:r>
      <w:bookmarkEnd w:id="21"/>
    </w:p>
    <w:p w14:paraId="21CC2CF8" w14:textId="77777777" w:rsidR="00955D04" w:rsidRDefault="00594D9E" w:rsidP="00594D9E">
      <w:pPr>
        <w:rPr>
          <w:rFonts w:asciiTheme="majorHAnsi" w:hAnsiTheme="majorHAnsi" w:cstheme="majorHAnsi"/>
        </w:rPr>
      </w:pPr>
      <w:r w:rsidRPr="00761C37">
        <w:rPr>
          <w:rFonts w:asciiTheme="majorHAnsi" w:hAnsiTheme="majorHAnsi" w:cstheme="majorHAnsi"/>
        </w:rPr>
        <w:t xml:space="preserve">Para el cálculo de la huella de carbono, este sector o grupo, reside en todas las emisiones </w:t>
      </w:r>
      <w:r w:rsidR="00955D04">
        <w:rPr>
          <w:rFonts w:asciiTheme="majorHAnsi" w:hAnsiTheme="majorHAnsi" w:cstheme="majorHAnsi"/>
        </w:rPr>
        <w:t xml:space="preserve">y absorciones generadas por el cambio de uso de 6 tipos de tierra, forestal (1), cultivos (2), Pastizales (3), Humedales (4), Asentamientos (5) y Otras Tierras (6) en el municipio de </w:t>
      </w:r>
      <w:proofErr w:type="spellStart"/>
      <w:r w:rsidR="00955D04">
        <w:rPr>
          <w:rFonts w:asciiTheme="majorHAnsi" w:hAnsiTheme="majorHAnsi" w:cstheme="majorHAnsi"/>
        </w:rPr>
        <w:t>Bituima</w:t>
      </w:r>
      <w:proofErr w:type="spellEnd"/>
    </w:p>
    <w:p w14:paraId="30E5FA77" w14:textId="77777777" w:rsidR="00594D9E" w:rsidRPr="00D23224" w:rsidRDefault="00594D9E" w:rsidP="00594D9E">
      <w:pPr>
        <w:rPr>
          <w:rFonts w:asciiTheme="majorHAnsi" w:hAnsiTheme="majorHAnsi" w:cstheme="majorHAnsi"/>
        </w:rPr>
      </w:pPr>
      <w:r>
        <w:rPr>
          <w:rFonts w:asciiTheme="majorHAnsi" w:hAnsiTheme="majorHAnsi" w:cstheme="majorHAnsi"/>
        </w:rPr>
        <w:t xml:space="preserve">Para el diligenciamiento de los campos para este sector, la información es obtenida por medio </w:t>
      </w:r>
      <w:r w:rsidR="00955D04">
        <w:rPr>
          <w:rFonts w:asciiTheme="majorHAnsi" w:hAnsiTheme="majorHAnsi" w:cstheme="majorHAnsi"/>
        </w:rPr>
        <w:t>del</w:t>
      </w:r>
      <w:r w:rsidR="002E075D">
        <w:rPr>
          <w:rFonts w:asciiTheme="majorHAnsi" w:hAnsiTheme="majorHAnsi" w:cstheme="majorHAnsi"/>
        </w:rPr>
        <w:t xml:space="preserve"> Instituto de Hidrología, Meteorología y Estudios Ambientales (</w:t>
      </w:r>
      <w:r w:rsidR="002E075D">
        <w:rPr>
          <w:rFonts w:asciiTheme="majorHAnsi" w:hAnsiTheme="majorHAnsi" w:cstheme="majorHAnsi"/>
          <w:b/>
          <w:i/>
        </w:rPr>
        <w:t>IDEAM</w:t>
      </w:r>
      <w:r w:rsidR="002E075D">
        <w:rPr>
          <w:rFonts w:asciiTheme="majorHAnsi" w:hAnsiTheme="majorHAnsi" w:cstheme="majorHAnsi"/>
        </w:rPr>
        <w:t>), el</w:t>
      </w:r>
      <w:r w:rsidR="00955D04">
        <w:rPr>
          <w:rFonts w:asciiTheme="majorHAnsi" w:hAnsiTheme="majorHAnsi" w:cstheme="majorHAnsi"/>
        </w:rPr>
        <w:t xml:space="preserve"> Sistema de Información para Colombia (</w:t>
      </w:r>
      <w:r w:rsidR="00955D04" w:rsidRPr="00955D04">
        <w:rPr>
          <w:rFonts w:asciiTheme="majorHAnsi" w:hAnsiTheme="majorHAnsi" w:cstheme="majorHAnsi"/>
          <w:b/>
          <w:i/>
        </w:rPr>
        <w:t>SIAC</w:t>
      </w:r>
      <w:r w:rsidR="00955D04">
        <w:rPr>
          <w:rFonts w:asciiTheme="majorHAnsi" w:hAnsiTheme="majorHAnsi" w:cstheme="majorHAnsi"/>
        </w:rPr>
        <w:t>)</w:t>
      </w:r>
      <w:r w:rsidR="004C2A0B">
        <w:rPr>
          <w:rFonts w:asciiTheme="majorHAnsi" w:hAnsiTheme="majorHAnsi" w:cstheme="majorHAnsi"/>
        </w:rPr>
        <w:t xml:space="preserve">, </w:t>
      </w:r>
      <w:r w:rsidR="002E075D">
        <w:rPr>
          <w:rFonts w:asciiTheme="majorHAnsi" w:hAnsiTheme="majorHAnsi" w:cstheme="majorHAnsi"/>
        </w:rPr>
        <w:t>la Corporación Autónoma Regional (</w:t>
      </w:r>
      <w:r w:rsidR="002E075D">
        <w:rPr>
          <w:rFonts w:asciiTheme="majorHAnsi" w:hAnsiTheme="majorHAnsi" w:cstheme="majorHAnsi"/>
          <w:b/>
          <w:i/>
        </w:rPr>
        <w:t>CAR)</w:t>
      </w:r>
      <w:r w:rsidR="002E075D">
        <w:rPr>
          <w:rFonts w:asciiTheme="majorHAnsi" w:hAnsiTheme="majorHAnsi" w:cstheme="majorHAnsi"/>
        </w:rPr>
        <w:t xml:space="preserve">, historiales </w:t>
      </w:r>
      <w:r w:rsidR="002E075D">
        <w:rPr>
          <w:rFonts w:asciiTheme="majorHAnsi" w:hAnsiTheme="majorHAnsi" w:cstheme="majorHAnsi"/>
        </w:rPr>
        <w:lastRenderedPageBreak/>
        <w:t xml:space="preserve">ambientales, </w:t>
      </w:r>
      <w:r w:rsidRPr="004C2A0B">
        <w:rPr>
          <w:rFonts w:asciiTheme="majorHAnsi" w:hAnsiTheme="majorHAnsi" w:cstheme="majorHAnsi"/>
        </w:rPr>
        <w:t>entre</w:t>
      </w:r>
      <w:r>
        <w:rPr>
          <w:rFonts w:asciiTheme="majorHAnsi" w:hAnsiTheme="majorHAnsi" w:cstheme="majorHAnsi"/>
        </w:rPr>
        <w:t xml:space="preserve"> otros, los cuales proporción informes y registros de cantidades y consumos adherentes a las actividades para el </w:t>
      </w:r>
      <w:r w:rsidR="006951D6">
        <w:rPr>
          <w:rFonts w:asciiTheme="majorHAnsi" w:hAnsiTheme="majorHAnsi" w:cstheme="majorHAnsi"/>
        </w:rPr>
        <w:t xml:space="preserve">sector </w:t>
      </w:r>
      <w:r w:rsidR="002E075D">
        <w:rPr>
          <w:rFonts w:asciiTheme="majorHAnsi" w:hAnsiTheme="majorHAnsi" w:cstheme="majorHAnsi"/>
        </w:rPr>
        <w:t>cambio de uso de la tierra</w:t>
      </w:r>
      <w:r>
        <w:rPr>
          <w:rFonts w:asciiTheme="majorHAnsi" w:hAnsiTheme="majorHAnsi" w:cstheme="majorHAnsi"/>
        </w:rPr>
        <w:t>.</w:t>
      </w:r>
    </w:p>
    <w:p w14:paraId="01C66EF1" w14:textId="0CD6235A" w:rsidR="00594D9E" w:rsidRDefault="00594D9E" w:rsidP="00594D9E">
      <w:pPr>
        <w:pStyle w:val="Descripcin"/>
        <w:jc w:val="center"/>
        <w:rPr>
          <w:rFonts w:asciiTheme="majorHAnsi" w:hAnsiTheme="majorHAnsi" w:cstheme="majorHAnsi"/>
          <w:i w:val="0"/>
          <w:color w:val="000000" w:themeColor="text1"/>
          <w:sz w:val="22"/>
          <w:szCs w:val="22"/>
        </w:rPr>
      </w:pPr>
      <w:bookmarkStart w:id="22" w:name="_Toc98839268"/>
      <w:r w:rsidRPr="00761C37">
        <w:rPr>
          <w:rFonts w:asciiTheme="majorHAnsi" w:hAnsiTheme="majorHAnsi" w:cstheme="majorHAnsi"/>
          <w:b/>
          <w:i w:val="0"/>
          <w:color w:val="000000" w:themeColor="text1"/>
          <w:sz w:val="22"/>
          <w:szCs w:val="22"/>
        </w:rPr>
        <w:t xml:space="preserve">Tabla </w:t>
      </w:r>
      <w:r w:rsidRPr="00761C37">
        <w:rPr>
          <w:rFonts w:asciiTheme="majorHAnsi" w:hAnsiTheme="majorHAnsi" w:cstheme="majorHAnsi"/>
          <w:b/>
          <w:i w:val="0"/>
          <w:color w:val="000000" w:themeColor="text1"/>
          <w:sz w:val="22"/>
          <w:szCs w:val="22"/>
        </w:rPr>
        <w:fldChar w:fldCharType="begin"/>
      </w:r>
      <w:r w:rsidRPr="00761C37">
        <w:rPr>
          <w:rFonts w:asciiTheme="majorHAnsi" w:hAnsiTheme="majorHAnsi" w:cstheme="majorHAnsi"/>
          <w:b/>
          <w:i w:val="0"/>
          <w:color w:val="000000" w:themeColor="text1"/>
          <w:sz w:val="22"/>
          <w:szCs w:val="22"/>
        </w:rPr>
        <w:instrText xml:space="preserve"> SEQ Tabla \* ARABIC </w:instrText>
      </w:r>
      <w:r w:rsidRPr="00761C37">
        <w:rPr>
          <w:rFonts w:asciiTheme="majorHAnsi" w:hAnsiTheme="majorHAnsi" w:cstheme="majorHAnsi"/>
          <w:b/>
          <w:i w:val="0"/>
          <w:color w:val="000000" w:themeColor="text1"/>
          <w:sz w:val="22"/>
          <w:szCs w:val="22"/>
        </w:rPr>
        <w:fldChar w:fldCharType="separate"/>
      </w:r>
      <w:r w:rsidR="00450C21">
        <w:rPr>
          <w:rFonts w:asciiTheme="majorHAnsi" w:hAnsiTheme="majorHAnsi" w:cstheme="majorHAnsi"/>
          <w:b/>
          <w:i w:val="0"/>
          <w:noProof/>
          <w:color w:val="000000" w:themeColor="text1"/>
          <w:sz w:val="22"/>
          <w:szCs w:val="22"/>
        </w:rPr>
        <w:t>7</w:t>
      </w:r>
      <w:r w:rsidRPr="00761C37">
        <w:rPr>
          <w:rFonts w:asciiTheme="majorHAnsi" w:hAnsiTheme="majorHAnsi" w:cstheme="majorHAnsi"/>
          <w:b/>
          <w:i w:val="0"/>
          <w:color w:val="000000" w:themeColor="text1"/>
          <w:sz w:val="22"/>
          <w:szCs w:val="22"/>
        </w:rPr>
        <w:fldChar w:fldCharType="end"/>
      </w:r>
      <w:r w:rsidRPr="00761C37">
        <w:rPr>
          <w:rFonts w:asciiTheme="majorHAnsi" w:hAnsiTheme="majorHAnsi" w:cstheme="majorHAnsi"/>
          <w:b/>
          <w:i w:val="0"/>
          <w:color w:val="000000" w:themeColor="text1"/>
          <w:sz w:val="22"/>
          <w:szCs w:val="22"/>
        </w:rPr>
        <w:t>.</w:t>
      </w:r>
      <w:r w:rsidRPr="00761C37">
        <w:rPr>
          <w:rFonts w:asciiTheme="majorHAnsi" w:hAnsiTheme="majorHAnsi" w:cstheme="majorHAnsi"/>
          <w:i w:val="0"/>
          <w:color w:val="000000" w:themeColor="text1"/>
          <w:sz w:val="22"/>
          <w:szCs w:val="22"/>
        </w:rPr>
        <w:t xml:space="preserve"> Resultado del cálculo de emisiones de GEI en el</w:t>
      </w:r>
      <w:r w:rsidR="006951D6">
        <w:rPr>
          <w:rFonts w:asciiTheme="majorHAnsi" w:hAnsiTheme="majorHAnsi" w:cstheme="majorHAnsi"/>
          <w:i w:val="0"/>
          <w:color w:val="000000" w:themeColor="text1"/>
          <w:sz w:val="22"/>
          <w:szCs w:val="22"/>
        </w:rPr>
        <w:t xml:space="preserve"> sector</w:t>
      </w:r>
      <w:r w:rsidRPr="00761C37">
        <w:rPr>
          <w:rFonts w:asciiTheme="majorHAnsi" w:hAnsiTheme="majorHAnsi" w:cstheme="majorHAnsi"/>
          <w:i w:val="0"/>
          <w:color w:val="000000" w:themeColor="text1"/>
          <w:sz w:val="22"/>
          <w:szCs w:val="22"/>
        </w:rPr>
        <w:t xml:space="preserve"> </w:t>
      </w:r>
      <w:r w:rsidR="006951D6">
        <w:rPr>
          <w:rFonts w:asciiTheme="majorHAnsi" w:hAnsiTheme="majorHAnsi" w:cstheme="majorHAnsi"/>
          <w:i w:val="0"/>
          <w:color w:val="000000" w:themeColor="text1"/>
          <w:sz w:val="22"/>
          <w:szCs w:val="22"/>
        </w:rPr>
        <w:t>cambio de uso de la tierra</w:t>
      </w:r>
      <w:bookmarkEnd w:id="22"/>
    </w:p>
    <w:tbl>
      <w:tblPr>
        <w:tblW w:w="9753" w:type="dxa"/>
        <w:jc w:val="center"/>
        <w:tblCellMar>
          <w:left w:w="70" w:type="dxa"/>
          <w:right w:w="70" w:type="dxa"/>
        </w:tblCellMar>
        <w:tblLook w:val="04A0" w:firstRow="1" w:lastRow="0" w:firstColumn="1" w:lastColumn="0" w:noHBand="0" w:noVBand="1"/>
      </w:tblPr>
      <w:tblGrid>
        <w:gridCol w:w="1000"/>
        <w:gridCol w:w="740"/>
        <w:gridCol w:w="1437"/>
        <w:gridCol w:w="863"/>
        <w:gridCol w:w="863"/>
        <w:gridCol w:w="863"/>
        <w:gridCol w:w="1308"/>
        <w:gridCol w:w="863"/>
        <w:gridCol w:w="799"/>
        <w:gridCol w:w="1017"/>
      </w:tblGrid>
      <w:tr w:rsidR="006951D6" w:rsidRPr="006951D6" w14:paraId="6D26E641" w14:textId="77777777" w:rsidTr="006951D6">
        <w:trPr>
          <w:trHeight w:val="478"/>
          <w:jc w:val="center"/>
        </w:trPr>
        <w:tc>
          <w:tcPr>
            <w:tcW w:w="1101" w:type="dxa"/>
            <w:tcBorders>
              <w:top w:val="single" w:sz="4" w:space="0" w:color="auto"/>
              <w:left w:val="single" w:sz="4" w:space="0" w:color="auto"/>
              <w:bottom w:val="single" w:sz="4" w:space="0" w:color="auto"/>
              <w:right w:val="single" w:sz="4" w:space="0" w:color="auto"/>
            </w:tcBorders>
            <w:shd w:val="clear" w:color="FFFF99" w:fill="FFFF99"/>
            <w:vAlign w:val="center"/>
            <w:hideMark/>
          </w:tcPr>
          <w:p w14:paraId="349AC082"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GRUPO</w:t>
            </w:r>
          </w:p>
        </w:tc>
        <w:tc>
          <w:tcPr>
            <w:tcW w:w="686" w:type="dxa"/>
            <w:tcBorders>
              <w:top w:val="single" w:sz="4" w:space="0" w:color="auto"/>
              <w:left w:val="nil"/>
              <w:bottom w:val="single" w:sz="4" w:space="0" w:color="auto"/>
              <w:right w:val="single" w:sz="4" w:space="0" w:color="auto"/>
            </w:tcBorders>
            <w:shd w:val="clear" w:color="FFFF99" w:fill="FFFF99"/>
            <w:vAlign w:val="center"/>
            <w:hideMark/>
          </w:tcPr>
          <w:p w14:paraId="2FD81478"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ALCANCE</w:t>
            </w:r>
          </w:p>
        </w:tc>
        <w:tc>
          <w:tcPr>
            <w:tcW w:w="1545" w:type="dxa"/>
            <w:tcBorders>
              <w:top w:val="single" w:sz="4" w:space="0" w:color="auto"/>
              <w:left w:val="nil"/>
              <w:bottom w:val="single" w:sz="4" w:space="0" w:color="auto"/>
              <w:right w:val="single" w:sz="4" w:space="0" w:color="auto"/>
            </w:tcBorders>
            <w:shd w:val="clear" w:color="FFFF99" w:fill="FFFF99"/>
            <w:vAlign w:val="center"/>
            <w:hideMark/>
          </w:tcPr>
          <w:p w14:paraId="0F9616E3"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FUENTES DE EMISIÓN</w:t>
            </w:r>
          </w:p>
        </w:tc>
        <w:tc>
          <w:tcPr>
            <w:tcW w:w="786" w:type="dxa"/>
            <w:tcBorders>
              <w:top w:val="single" w:sz="4" w:space="0" w:color="auto"/>
              <w:left w:val="nil"/>
              <w:bottom w:val="single" w:sz="4" w:space="0" w:color="auto"/>
              <w:right w:val="single" w:sz="4" w:space="0" w:color="auto"/>
            </w:tcBorders>
            <w:shd w:val="clear" w:color="FFFF99" w:fill="FFFF99"/>
            <w:vAlign w:val="center"/>
            <w:hideMark/>
          </w:tcPr>
          <w:p w14:paraId="0BF8CD66"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EMISIONES CO2 (tCO2e)</w:t>
            </w:r>
          </w:p>
        </w:tc>
        <w:tc>
          <w:tcPr>
            <w:tcW w:w="801" w:type="dxa"/>
            <w:tcBorders>
              <w:top w:val="single" w:sz="4" w:space="0" w:color="auto"/>
              <w:left w:val="nil"/>
              <w:bottom w:val="single" w:sz="4" w:space="0" w:color="auto"/>
              <w:right w:val="single" w:sz="4" w:space="0" w:color="auto"/>
            </w:tcBorders>
            <w:shd w:val="clear" w:color="FFFF99" w:fill="FFFF99"/>
            <w:vAlign w:val="center"/>
            <w:hideMark/>
          </w:tcPr>
          <w:p w14:paraId="62EC67BE"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EMISIONES CH4 (tCO2e)</w:t>
            </w:r>
          </w:p>
        </w:tc>
        <w:tc>
          <w:tcPr>
            <w:tcW w:w="801" w:type="dxa"/>
            <w:tcBorders>
              <w:top w:val="single" w:sz="4" w:space="0" w:color="auto"/>
              <w:left w:val="nil"/>
              <w:bottom w:val="single" w:sz="4" w:space="0" w:color="auto"/>
              <w:right w:val="single" w:sz="4" w:space="0" w:color="auto"/>
            </w:tcBorders>
            <w:shd w:val="clear" w:color="FFFF99" w:fill="FFFF99"/>
            <w:vAlign w:val="center"/>
            <w:hideMark/>
          </w:tcPr>
          <w:p w14:paraId="2254CBE0"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EMISIONES N2O (tCO2e)</w:t>
            </w:r>
          </w:p>
        </w:tc>
        <w:tc>
          <w:tcPr>
            <w:tcW w:w="1387" w:type="dxa"/>
            <w:tcBorders>
              <w:top w:val="single" w:sz="4" w:space="0" w:color="auto"/>
              <w:left w:val="nil"/>
              <w:bottom w:val="single" w:sz="4" w:space="0" w:color="auto"/>
              <w:right w:val="single" w:sz="4" w:space="0" w:color="auto"/>
            </w:tcBorders>
            <w:shd w:val="clear" w:color="FFFF99" w:fill="FFFF99"/>
            <w:vAlign w:val="center"/>
            <w:hideMark/>
          </w:tcPr>
          <w:p w14:paraId="2A1E20C6"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EMISIONES COMPUESTOS FLUORADOS (tCO2e)</w:t>
            </w:r>
          </w:p>
        </w:tc>
        <w:tc>
          <w:tcPr>
            <w:tcW w:w="829" w:type="dxa"/>
            <w:tcBorders>
              <w:top w:val="single" w:sz="4" w:space="0" w:color="auto"/>
              <w:left w:val="nil"/>
              <w:bottom w:val="single" w:sz="4" w:space="0" w:color="auto"/>
              <w:right w:val="single" w:sz="4" w:space="0" w:color="auto"/>
            </w:tcBorders>
            <w:shd w:val="clear" w:color="FFFF99" w:fill="FFFF99"/>
            <w:vAlign w:val="center"/>
            <w:hideMark/>
          </w:tcPr>
          <w:p w14:paraId="60DC21F2"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EMISIONES SF6 (tCO2e)</w:t>
            </w:r>
          </w:p>
        </w:tc>
        <w:tc>
          <w:tcPr>
            <w:tcW w:w="786" w:type="dxa"/>
            <w:tcBorders>
              <w:top w:val="single" w:sz="4" w:space="0" w:color="auto"/>
              <w:left w:val="nil"/>
              <w:bottom w:val="single" w:sz="4" w:space="0" w:color="auto"/>
              <w:right w:val="single" w:sz="4" w:space="0" w:color="auto"/>
            </w:tcBorders>
            <w:shd w:val="clear" w:color="FFFF99" w:fill="FFFF99"/>
            <w:vAlign w:val="center"/>
            <w:hideMark/>
          </w:tcPr>
          <w:p w14:paraId="780F2ED5"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HUELLA DE CARBONO</w:t>
            </w:r>
            <w:r w:rsidRPr="006951D6">
              <w:rPr>
                <w:rFonts w:asciiTheme="majorHAnsi" w:eastAsia="Times New Roman" w:hAnsiTheme="majorHAnsi" w:cstheme="majorHAnsi"/>
                <w:b/>
                <w:bCs/>
                <w:sz w:val="16"/>
                <w:szCs w:val="16"/>
                <w:lang w:eastAsia="es-CO"/>
              </w:rPr>
              <w:br/>
              <w:t>(Ton CO</w:t>
            </w:r>
            <w:r w:rsidRPr="006951D6">
              <w:rPr>
                <w:rFonts w:asciiTheme="majorHAnsi" w:eastAsia="Times New Roman" w:hAnsiTheme="majorHAnsi" w:cstheme="majorHAnsi"/>
                <w:b/>
                <w:bCs/>
                <w:sz w:val="16"/>
                <w:szCs w:val="16"/>
                <w:vertAlign w:val="subscript"/>
                <w:lang w:eastAsia="es-CO"/>
              </w:rPr>
              <w:t>2</w:t>
            </w:r>
            <w:r w:rsidRPr="006951D6">
              <w:rPr>
                <w:rFonts w:asciiTheme="majorHAnsi" w:eastAsia="Times New Roman" w:hAnsiTheme="majorHAnsi" w:cstheme="majorHAnsi"/>
                <w:b/>
                <w:bCs/>
                <w:sz w:val="16"/>
                <w:szCs w:val="16"/>
                <w:lang w:eastAsia="es-CO"/>
              </w:rPr>
              <w:t xml:space="preserve"> e)</w:t>
            </w:r>
          </w:p>
        </w:tc>
        <w:tc>
          <w:tcPr>
            <w:tcW w:w="1030" w:type="dxa"/>
            <w:tcBorders>
              <w:top w:val="single" w:sz="4" w:space="0" w:color="auto"/>
              <w:left w:val="nil"/>
              <w:bottom w:val="single" w:sz="4" w:space="0" w:color="auto"/>
              <w:right w:val="single" w:sz="4" w:space="0" w:color="auto"/>
            </w:tcBorders>
            <w:shd w:val="clear" w:color="FFFF99" w:fill="FFFF99"/>
            <w:vAlign w:val="center"/>
            <w:hideMark/>
          </w:tcPr>
          <w:p w14:paraId="79848D1F"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PORCENTAJE DEL TOTAL (%)</w:t>
            </w:r>
          </w:p>
        </w:tc>
      </w:tr>
      <w:tr w:rsidR="006951D6" w:rsidRPr="006951D6" w14:paraId="58848E07" w14:textId="77777777" w:rsidTr="006951D6">
        <w:trPr>
          <w:trHeight w:val="153"/>
          <w:jc w:val="center"/>
        </w:trPr>
        <w:tc>
          <w:tcPr>
            <w:tcW w:w="1101" w:type="dxa"/>
            <w:vMerge w:val="restart"/>
            <w:tcBorders>
              <w:top w:val="nil"/>
              <w:left w:val="single" w:sz="4" w:space="0" w:color="auto"/>
              <w:bottom w:val="single" w:sz="4" w:space="0" w:color="auto"/>
              <w:right w:val="single" w:sz="4" w:space="0" w:color="auto"/>
            </w:tcBorders>
            <w:shd w:val="clear" w:color="FFFF99" w:fill="FFFF99"/>
            <w:vAlign w:val="center"/>
            <w:hideMark/>
          </w:tcPr>
          <w:p w14:paraId="085C3F88"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CAMBIO USO DE LA TIERRA</w:t>
            </w:r>
          </w:p>
        </w:tc>
        <w:tc>
          <w:tcPr>
            <w:tcW w:w="686" w:type="dxa"/>
            <w:vMerge w:val="restart"/>
            <w:tcBorders>
              <w:top w:val="nil"/>
              <w:left w:val="single" w:sz="4" w:space="0" w:color="auto"/>
              <w:bottom w:val="single" w:sz="4" w:space="0" w:color="auto"/>
              <w:right w:val="single" w:sz="4" w:space="0" w:color="auto"/>
            </w:tcBorders>
            <w:shd w:val="clear" w:color="auto" w:fill="auto"/>
            <w:vAlign w:val="center"/>
            <w:hideMark/>
          </w:tcPr>
          <w:p w14:paraId="55FDF7E2"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1</w:t>
            </w:r>
          </w:p>
        </w:tc>
        <w:tc>
          <w:tcPr>
            <w:tcW w:w="1545" w:type="dxa"/>
            <w:tcBorders>
              <w:top w:val="single" w:sz="4" w:space="0" w:color="auto"/>
              <w:left w:val="nil"/>
              <w:bottom w:val="single" w:sz="4" w:space="0" w:color="auto"/>
              <w:right w:val="single" w:sz="4" w:space="0" w:color="auto"/>
            </w:tcBorders>
            <w:shd w:val="clear" w:color="auto" w:fill="auto"/>
            <w:vAlign w:val="center"/>
            <w:hideMark/>
          </w:tcPr>
          <w:p w14:paraId="0B1B6AC7"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Tierras convertidas en tierras forestales</w:t>
            </w:r>
          </w:p>
        </w:tc>
        <w:tc>
          <w:tcPr>
            <w:tcW w:w="786" w:type="dxa"/>
            <w:tcBorders>
              <w:top w:val="nil"/>
              <w:left w:val="nil"/>
              <w:bottom w:val="single" w:sz="4" w:space="0" w:color="auto"/>
              <w:right w:val="single" w:sz="4" w:space="0" w:color="auto"/>
            </w:tcBorders>
            <w:shd w:val="clear" w:color="auto" w:fill="auto"/>
            <w:vAlign w:val="center"/>
            <w:hideMark/>
          </w:tcPr>
          <w:p w14:paraId="35DC0752"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2.988,87</w:t>
            </w:r>
          </w:p>
        </w:tc>
        <w:tc>
          <w:tcPr>
            <w:tcW w:w="801" w:type="dxa"/>
            <w:tcBorders>
              <w:top w:val="nil"/>
              <w:left w:val="nil"/>
              <w:bottom w:val="single" w:sz="4" w:space="0" w:color="auto"/>
              <w:right w:val="single" w:sz="4" w:space="0" w:color="auto"/>
            </w:tcBorders>
            <w:shd w:val="clear" w:color="auto" w:fill="auto"/>
            <w:vAlign w:val="center"/>
            <w:hideMark/>
          </w:tcPr>
          <w:p w14:paraId="5511A303"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801" w:type="dxa"/>
            <w:tcBorders>
              <w:top w:val="nil"/>
              <w:left w:val="nil"/>
              <w:bottom w:val="single" w:sz="4" w:space="0" w:color="auto"/>
              <w:right w:val="single" w:sz="4" w:space="0" w:color="auto"/>
            </w:tcBorders>
            <w:shd w:val="clear" w:color="auto" w:fill="auto"/>
            <w:vAlign w:val="center"/>
            <w:hideMark/>
          </w:tcPr>
          <w:p w14:paraId="20A79C35"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1387" w:type="dxa"/>
            <w:tcBorders>
              <w:top w:val="nil"/>
              <w:left w:val="nil"/>
              <w:bottom w:val="single" w:sz="4" w:space="0" w:color="auto"/>
              <w:right w:val="single" w:sz="4" w:space="0" w:color="auto"/>
            </w:tcBorders>
            <w:shd w:val="clear" w:color="auto" w:fill="auto"/>
            <w:vAlign w:val="center"/>
            <w:hideMark/>
          </w:tcPr>
          <w:p w14:paraId="5920693B"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829" w:type="dxa"/>
            <w:tcBorders>
              <w:top w:val="nil"/>
              <w:left w:val="nil"/>
              <w:bottom w:val="single" w:sz="4" w:space="0" w:color="auto"/>
              <w:right w:val="single" w:sz="4" w:space="0" w:color="auto"/>
            </w:tcBorders>
            <w:shd w:val="clear" w:color="auto" w:fill="auto"/>
            <w:vAlign w:val="center"/>
            <w:hideMark/>
          </w:tcPr>
          <w:p w14:paraId="4B71DD51"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786" w:type="dxa"/>
            <w:tcBorders>
              <w:top w:val="nil"/>
              <w:left w:val="nil"/>
              <w:bottom w:val="single" w:sz="4" w:space="0" w:color="auto"/>
              <w:right w:val="single" w:sz="4" w:space="0" w:color="auto"/>
            </w:tcBorders>
            <w:shd w:val="clear" w:color="auto" w:fill="auto"/>
            <w:vAlign w:val="center"/>
            <w:hideMark/>
          </w:tcPr>
          <w:p w14:paraId="6A4440F1" w14:textId="77777777" w:rsidR="006951D6" w:rsidRPr="006951D6" w:rsidRDefault="006951D6" w:rsidP="006951D6">
            <w:pPr>
              <w:spacing w:after="0" w:line="240" w:lineRule="auto"/>
              <w:jc w:val="center"/>
              <w:rPr>
                <w:rFonts w:asciiTheme="majorHAnsi" w:eastAsia="Times New Roman" w:hAnsiTheme="majorHAnsi" w:cstheme="majorHAnsi"/>
                <w:sz w:val="16"/>
                <w:szCs w:val="16"/>
                <w:lang w:eastAsia="es-CO"/>
              </w:rPr>
            </w:pPr>
            <w:r w:rsidRPr="006951D6">
              <w:rPr>
                <w:rFonts w:asciiTheme="majorHAnsi" w:eastAsia="Times New Roman" w:hAnsiTheme="majorHAnsi" w:cstheme="majorHAnsi"/>
                <w:sz w:val="16"/>
                <w:szCs w:val="16"/>
                <w:lang w:eastAsia="es-CO"/>
              </w:rPr>
              <w:t>2.988,87</w:t>
            </w:r>
          </w:p>
        </w:tc>
        <w:tc>
          <w:tcPr>
            <w:tcW w:w="1030" w:type="dxa"/>
            <w:tcBorders>
              <w:top w:val="nil"/>
              <w:left w:val="nil"/>
              <w:bottom w:val="single" w:sz="4" w:space="0" w:color="auto"/>
              <w:right w:val="single" w:sz="4" w:space="0" w:color="auto"/>
            </w:tcBorders>
            <w:shd w:val="clear" w:color="auto" w:fill="auto"/>
            <w:vAlign w:val="center"/>
            <w:hideMark/>
          </w:tcPr>
          <w:p w14:paraId="577C598E" w14:textId="77777777" w:rsidR="006951D6" w:rsidRPr="006951D6" w:rsidRDefault="006951D6" w:rsidP="006951D6">
            <w:pPr>
              <w:spacing w:after="0" w:line="240" w:lineRule="auto"/>
              <w:jc w:val="center"/>
              <w:rPr>
                <w:rFonts w:asciiTheme="majorHAnsi" w:eastAsia="Times New Roman" w:hAnsiTheme="majorHAnsi" w:cstheme="majorHAnsi"/>
                <w:sz w:val="16"/>
                <w:szCs w:val="16"/>
                <w:lang w:eastAsia="es-CO"/>
              </w:rPr>
            </w:pPr>
            <w:r w:rsidRPr="006951D6">
              <w:rPr>
                <w:rFonts w:asciiTheme="majorHAnsi" w:eastAsia="Times New Roman" w:hAnsiTheme="majorHAnsi" w:cstheme="majorHAnsi"/>
                <w:sz w:val="16"/>
                <w:szCs w:val="16"/>
                <w:lang w:eastAsia="es-CO"/>
              </w:rPr>
              <w:t>1,74%</w:t>
            </w:r>
          </w:p>
        </w:tc>
      </w:tr>
      <w:tr w:rsidR="006951D6" w:rsidRPr="006951D6" w14:paraId="626F070B" w14:textId="77777777" w:rsidTr="006951D6">
        <w:trPr>
          <w:trHeight w:val="153"/>
          <w:jc w:val="center"/>
        </w:trPr>
        <w:tc>
          <w:tcPr>
            <w:tcW w:w="1101" w:type="dxa"/>
            <w:vMerge/>
            <w:tcBorders>
              <w:top w:val="nil"/>
              <w:left w:val="single" w:sz="4" w:space="0" w:color="auto"/>
              <w:bottom w:val="single" w:sz="4" w:space="0" w:color="auto"/>
              <w:right w:val="single" w:sz="4" w:space="0" w:color="auto"/>
            </w:tcBorders>
            <w:vAlign w:val="center"/>
            <w:hideMark/>
          </w:tcPr>
          <w:p w14:paraId="70497C87" w14:textId="77777777" w:rsidR="006951D6" w:rsidRPr="006951D6" w:rsidRDefault="006951D6" w:rsidP="006951D6">
            <w:pPr>
              <w:spacing w:after="0" w:line="240" w:lineRule="auto"/>
              <w:jc w:val="left"/>
              <w:rPr>
                <w:rFonts w:asciiTheme="majorHAnsi" w:eastAsia="Times New Roman" w:hAnsiTheme="majorHAnsi" w:cstheme="majorHAnsi"/>
                <w:b/>
                <w:bCs/>
                <w:sz w:val="16"/>
                <w:szCs w:val="16"/>
                <w:lang w:eastAsia="es-CO"/>
              </w:rPr>
            </w:pPr>
          </w:p>
        </w:tc>
        <w:tc>
          <w:tcPr>
            <w:tcW w:w="686" w:type="dxa"/>
            <w:vMerge/>
            <w:tcBorders>
              <w:top w:val="nil"/>
              <w:left w:val="single" w:sz="4" w:space="0" w:color="auto"/>
              <w:bottom w:val="single" w:sz="4" w:space="0" w:color="auto"/>
              <w:right w:val="single" w:sz="4" w:space="0" w:color="auto"/>
            </w:tcBorders>
            <w:vAlign w:val="center"/>
            <w:hideMark/>
          </w:tcPr>
          <w:p w14:paraId="4E3B4D04" w14:textId="77777777" w:rsidR="006951D6" w:rsidRPr="006951D6" w:rsidRDefault="006951D6" w:rsidP="006951D6">
            <w:pPr>
              <w:spacing w:after="0" w:line="240" w:lineRule="auto"/>
              <w:jc w:val="left"/>
              <w:rPr>
                <w:rFonts w:asciiTheme="majorHAnsi" w:eastAsia="Times New Roman" w:hAnsiTheme="majorHAnsi" w:cstheme="majorHAnsi"/>
                <w:b/>
                <w:bCs/>
                <w:sz w:val="16"/>
                <w:szCs w:val="16"/>
                <w:lang w:eastAsia="es-CO"/>
              </w:rPr>
            </w:pPr>
          </w:p>
        </w:tc>
        <w:tc>
          <w:tcPr>
            <w:tcW w:w="1545" w:type="dxa"/>
            <w:tcBorders>
              <w:top w:val="single" w:sz="4" w:space="0" w:color="auto"/>
              <w:left w:val="nil"/>
              <w:bottom w:val="single" w:sz="4" w:space="0" w:color="auto"/>
              <w:right w:val="single" w:sz="4" w:space="0" w:color="auto"/>
            </w:tcBorders>
            <w:shd w:val="clear" w:color="auto" w:fill="auto"/>
            <w:vAlign w:val="center"/>
            <w:hideMark/>
          </w:tcPr>
          <w:p w14:paraId="54066399"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Tierras convertidas en tierras de cultivo</w:t>
            </w:r>
          </w:p>
        </w:tc>
        <w:tc>
          <w:tcPr>
            <w:tcW w:w="786" w:type="dxa"/>
            <w:tcBorders>
              <w:top w:val="nil"/>
              <w:left w:val="nil"/>
              <w:bottom w:val="single" w:sz="4" w:space="0" w:color="auto"/>
              <w:right w:val="single" w:sz="4" w:space="0" w:color="auto"/>
            </w:tcBorders>
            <w:shd w:val="clear" w:color="auto" w:fill="auto"/>
            <w:vAlign w:val="center"/>
            <w:hideMark/>
          </w:tcPr>
          <w:p w14:paraId="1427D9EC"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8.988,78</w:t>
            </w:r>
          </w:p>
        </w:tc>
        <w:tc>
          <w:tcPr>
            <w:tcW w:w="801" w:type="dxa"/>
            <w:tcBorders>
              <w:top w:val="nil"/>
              <w:left w:val="nil"/>
              <w:bottom w:val="single" w:sz="4" w:space="0" w:color="auto"/>
              <w:right w:val="single" w:sz="4" w:space="0" w:color="auto"/>
            </w:tcBorders>
            <w:shd w:val="clear" w:color="auto" w:fill="auto"/>
            <w:vAlign w:val="center"/>
            <w:hideMark/>
          </w:tcPr>
          <w:p w14:paraId="57DFF771"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801" w:type="dxa"/>
            <w:tcBorders>
              <w:top w:val="nil"/>
              <w:left w:val="nil"/>
              <w:bottom w:val="single" w:sz="4" w:space="0" w:color="auto"/>
              <w:right w:val="single" w:sz="4" w:space="0" w:color="auto"/>
            </w:tcBorders>
            <w:shd w:val="clear" w:color="auto" w:fill="auto"/>
            <w:vAlign w:val="center"/>
            <w:hideMark/>
          </w:tcPr>
          <w:p w14:paraId="4624998B"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1387" w:type="dxa"/>
            <w:tcBorders>
              <w:top w:val="nil"/>
              <w:left w:val="nil"/>
              <w:bottom w:val="single" w:sz="4" w:space="0" w:color="auto"/>
              <w:right w:val="single" w:sz="4" w:space="0" w:color="auto"/>
            </w:tcBorders>
            <w:shd w:val="clear" w:color="auto" w:fill="auto"/>
            <w:vAlign w:val="center"/>
            <w:hideMark/>
          </w:tcPr>
          <w:p w14:paraId="05234E21"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829" w:type="dxa"/>
            <w:tcBorders>
              <w:top w:val="nil"/>
              <w:left w:val="nil"/>
              <w:bottom w:val="single" w:sz="4" w:space="0" w:color="auto"/>
              <w:right w:val="single" w:sz="4" w:space="0" w:color="auto"/>
            </w:tcBorders>
            <w:shd w:val="clear" w:color="auto" w:fill="auto"/>
            <w:vAlign w:val="center"/>
            <w:hideMark/>
          </w:tcPr>
          <w:p w14:paraId="3678F94B"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786" w:type="dxa"/>
            <w:tcBorders>
              <w:top w:val="nil"/>
              <w:left w:val="nil"/>
              <w:bottom w:val="single" w:sz="4" w:space="0" w:color="auto"/>
              <w:right w:val="single" w:sz="4" w:space="0" w:color="auto"/>
            </w:tcBorders>
            <w:shd w:val="clear" w:color="auto" w:fill="auto"/>
            <w:vAlign w:val="center"/>
            <w:hideMark/>
          </w:tcPr>
          <w:p w14:paraId="5A0079A7" w14:textId="77777777" w:rsidR="006951D6" w:rsidRPr="006951D6" w:rsidRDefault="006951D6" w:rsidP="006951D6">
            <w:pPr>
              <w:spacing w:after="0" w:line="240" w:lineRule="auto"/>
              <w:jc w:val="center"/>
              <w:rPr>
                <w:rFonts w:asciiTheme="majorHAnsi" w:eastAsia="Times New Roman" w:hAnsiTheme="majorHAnsi" w:cstheme="majorHAnsi"/>
                <w:sz w:val="16"/>
                <w:szCs w:val="16"/>
                <w:lang w:eastAsia="es-CO"/>
              </w:rPr>
            </w:pPr>
            <w:r w:rsidRPr="006951D6">
              <w:rPr>
                <w:rFonts w:asciiTheme="majorHAnsi" w:eastAsia="Times New Roman" w:hAnsiTheme="majorHAnsi" w:cstheme="majorHAnsi"/>
                <w:sz w:val="16"/>
                <w:szCs w:val="16"/>
                <w:lang w:eastAsia="es-CO"/>
              </w:rPr>
              <w:t>8.988,78</w:t>
            </w:r>
          </w:p>
        </w:tc>
        <w:tc>
          <w:tcPr>
            <w:tcW w:w="1030" w:type="dxa"/>
            <w:tcBorders>
              <w:top w:val="nil"/>
              <w:left w:val="nil"/>
              <w:bottom w:val="single" w:sz="4" w:space="0" w:color="auto"/>
              <w:right w:val="single" w:sz="4" w:space="0" w:color="auto"/>
            </w:tcBorders>
            <w:shd w:val="clear" w:color="auto" w:fill="auto"/>
            <w:vAlign w:val="center"/>
            <w:hideMark/>
          </w:tcPr>
          <w:p w14:paraId="5F47D97A" w14:textId="77777777" w:rsidR="006951D6" w:rsidRPr="006951D6" w:rsidRDefault="006951D6" w:rsidP="006951D6">
            <w:pPr>
              <w:spacing w:after="0" w:line="240" w:lineRule="auto"/>
              <w:jc w:val="center"/>
              <w:rPr>
                <w:rFonts w:asciiTheme="majorHAnsi" w:eastAsia="Times New Roman" w:hAnsiTheme="majorHAnsi" w:cstheme="majorHAnsi"/>
                <w:sz w:val="16"/>
                <w:szCs w:val="16"/>
                <w:lang w:eastAsia="es-CO"/>
              </w:rPr>
            </w:pPr>
            <w:r w:rsidRPr="006951D6">
              <w:rPr>
                <w:rFonts w:asciiTheme="majorHAnsi" w:eastAsia="Times New Roman" w:hAnsiTheme="majorHAnsi" w:cstheme="majorHAnsi"/>
                <w:sz w:val="16"/>
                <w:szCs w:val="16"/>
                <w:lang w:eastAsia="es-CO"/>
              </w:rPr>
              <w:t>5,23%</w:t>
            </w:r>
          </w:p>
        </w:tc>
      </w:tr>
      <w:tr w:rsidR="006951D6" w:rsidRPr="006951D6" w14:paraId="2413EECC" w14:textId="77777777" w:rsidTr="006951D6">
        <w:trPr>
          <w:trHeight w:val="153"/>
          <w:jc w:val="center"/>
        </w:trPr>
        <w:tc>
          <w:tcPr>
            <w:tcW w:w="1101" w:type="dxa"/>
            <w:vMerge/>
            <w:tcBorders>
              <w:top w:val="nil"/>
              <w:left w:val="single" w:sz="4" w:space="0" w:color="auto"/>
              <w:bottom w:val="single" w:sz="4" w:space="0" w:color="auto"/>
              <w:right w:val="single" w:sz="4" w:space="0" w:color="auto"/>
            </w:tcBorders>
            <w:vAlign w:val="center"/>
            <w:hideMark/>
          </w:tcPr>
          <w:p w14:paraId="586E1626" w14:textId="77777777" w:rsidR="006951D6" w:rsidRPr="006951D6" w:rsidRDefault="006951D6" w:rsidP="006951D6">
            <w:pPr>
              <w:spacing w:after="0" w:line="240" w:lineRule="auto"/>
              <w:jc w:val="left"/>
              <w:rPr>
                <w:rFonts w:asciiTheme="majorHAnsi" w:eastAsia="Times New Roman" w:hAnsiTheme="majorHAnsi" w:cstheme="majorHAnsi"/>
                <w:b/>
                <w:bCs/>
                <w:sz w:val="16"/>
                <w:szCs w:val="16"/>
                <w:lang w:eastAsia="es-CO"/>
              </w:rPr>
            </w:pPr>
          </w:p>
        </w:tc>
        <w:tc>
          <w:tcPr>
            <w:tcW w:w="686" w:type="dxa"/>
            <w:vMerge/>
            <w:tcBorders>
              <w:top w:val="nil"/>
              <w:left w:val="single" w:sz="4" w:space="0" w:color="auto"/>
              <w:bottom w:val="single" w:sz="4" w:space="0" w:color="auto"/>
              <w:right w:val="single" w:sz="4" w:space="0" w:color="auto"/>
            </w:tcBorders>
            <w:vAlign w:val="center"/>
            <w:hideMark/>
          </w:tcPr>
          <w:p w14:paraId="125491E4" w14:textId="77777777" w:rsidR="006951D6" w:rsidRPr="006951D6" w:rsidRDefault="006951D6" w:rsidP="006951D6">
            <w:pPr>
              <w:spacing w:after="0" w:line="240" w:lineRule="auto"/>
              <w:jc w:val="left"/>
              <w:rPr>
                <w:rFonts w:asciiTheme="majorHAnsi" w:eastAsia="Times New Roman" w:hAnsiTheme="majorHAnsi" w:cstheme="majorHAnsi"/>
                <w:b/>
                <w:bCs/>
                <w:sz w:val="16"/>
                <w:szCs w:val="16"/>
                <w:lang w:eastAsia="es-CO"/>
              </w:rPr>
            </w:pPr>
          </w:p>
        </w:tc>
        <w:tc>
          <w:tcPr>
            <w:tcW w:w="1545" w:type="dxa"/>
            <w:tcBorders>
              <w:top w:val="single" w:sz="4" w:space="0" w:color="auto"/>
              <w:left w:val="nil"/>
              <w:bottom w:val="single" w:sz="4" w:space="0" w:color="auto"/>
              <w:right w:val="single" w:sz="4" w:space="0" w:color="auto"/>
            </w:tcBorders>
            <w:shd w:val="clear" w:color="auto" w:fill="auto"/>
            <w:vAlign w:val="center"/>
            <w:hideMark/>
          </w:tcPr>
          <w:p w14:paraId="516D8263"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Tierras convertidas en pastizales</w:t>
            </w:r>
          </w:p>
        </w:tc>
        <w:tc>
          <w:tcPr>
            <w:tcW w:w="786" w:type="dxa"/>
            <w:tcBorders>
              <w:top w:val="nil"/>
              <w:left w:val="nil"/>
              <w:bottom w:val="single" w:sz="4" w:space="0" w:color="auto"/>
              <w:right w:val="single" w:sz="4" w:space="0" w:color="auto"/>
            </w:tcBorders>
            <w:shd w:val="clear" w:color="auto" w:fill="auto"/>
            <w:vAlign w:val="center"/>
            <w:hideMark/>
          </w:tcPr>
          <w:p w14:paraId="712FF065"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4.898,97</w:t>
            </w:r>
          </w:p>
        </w:tc>
        <w:tc>
          <w:tcPr>
            <w:tcW w:w="801" w:type="dxa"/>
            <w:tcBorders>
              <w:top w:val="nil"/>
              <w:left w:val="nil"/>
              <w:bottom w:val="single" w:sz="4" w:space="0" w:color="auto"/>
              <w:right w:val="single" w:sz="4" w:space="0" w:color="auto"/>
            </w:tcBorders>
            <w:shd w:val="clear" w:color="auto" w:fill="auto"/>
            <w:vAlign w:val="center"/>
            <w:hideMark/>
          </w:tcPr>
          <w:p w14:paraId="57264A20"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801" w:type="dxa"/>
            <w:tcBorders>
              <w:top w:val="nil"/>
              <w:left w:val="nil"/>
              <w:bottom w:val="single" w:sz="4" w:space="0" w:color="auto"/>
              <w:right w:val="single" w:sz="4" w:space="0" w:color="auto"/>
            </w:tcBorders>
            <w:shd w:val="clear" w:color="auto" w:fill="auto"/>
            <w:vAlign w:val="center"/>
            <w:hideMark/>
          </w:tcPr>
          <w:p w14:paraId="72F69C24"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1387" w:type="dxa"/>
            <w:tcBorders>
              <w:top w:val="nil"/>
              <w:left w:val="nil"/>
              <w:bottom w:val="single" w:sz="4" w:space="0" w:color="auto"/>
              <w:right w:val="single" w:sz="4" w:space="0" w:color="auto"/>
            </w:tcBorders>
            <w:shd w:val="clear" w:color="auto" w:fill="auto"/>
            <w:vAlign w:val="center"/>
            <w:hideMark/>
          </w:tcPr>
          <w:p w14:paraId="79D10E35"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829" w:type="dxa"/>
            <w:tcBorders>
              <w:top w:val="nil"/>
              <w:left w:val="nil"/>
              <w:bottom w:val="single" w:sz="4" w:space="0" w:color="auto"/>
              <w:right w:val="single" w:sz="4" w:space="0" w:color="auto"/>
            </w:tcBorders>
            <w:shd w:val="clear" w:color="auto" w:fill="auto"/>
            <w:vAlign w:val="center"/>
            <w:hideMark/>
          </w:tcPr>
          <w:p w14:paraId="641AEE47"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786" w:type="dxa"/>
            <w:tcBorders>
              <w:top w:val="nil"/>
              <w:left w:val="nil"/>
              <w:bottom w:val="single" w:sz="4" w:space="0" w:color="auto"/>
              <w:right w:val="single" w:sz="4" w:space="0" w:color="auto"/>
            </w:tcBorders>
            <w:shd w:val="clear" w:color="auto" w:fill="auto"/>
            <w:vAlign w:val="center"/>
            <w:hideMark/>
          </w:tcPr>
          <w:p w14:paraId="783410B3" w14:textId="77777777" w:rsidR="006951D6" w:rsidRPr="006951D6" w:rsidRDefault="006951D6" w:rsidP="006951D6">
            <w:pPr>
              <w:spacing w:after="0" w:line="240" w:lineRule="auto"/>
              <w:jc w:val="center"/>
              <w:rPr>
                <w:rFonts w:asciiTheme="majorHAnsi" w:eastAsia="Times New Roman" w:hAnsiTheme="majorHAnsi" w:cstheme="majorHAnsi"/>
                <w:sz w:val="16"/>
                <w:szCs w:val="16"/>
                <w:lang w:eastAsia="es-CO"/>
              </w:rPr>
            </w:pPr>
            <w:r w:rsidRPr="006951D6">
              <w:rPr>
                <w:rFonts w:asciiTheme="majorHAnsi" w:eastAsia="Times New Roman" w:hAnsiTheme="majorHAnsi" w:cstheme="majorHAnsi"/>
                <w:sz w:val="16"/>
                <w:szCs w:val="16"/>
                <w:lang w:eastAsia="es-CO"/>
              </w:rPr>
              <w:t>4.898,97</w:t>
            </w:r>
          </w:p>
        </w:tc>
        <w:tc>
          <w:tcPr>
            <w:tcW w:w="1030" w:type="dxa"/>
            <w:tcBorders>
              <w:top w:val="nil"/>
              <w:left w:val="nil"/>
              <w:bottom w:val="single" w:sz="4" w:space="0" w:color="auto"/>
              <w:right w:val="single" w:sz="4" w:space="0" w:color="auto"/>
            </w:tcBorders>
            <w:shd w:val="clear" w:color="auto" w:fill="auto"/>
            <w:vAlign w:val="center"/>
            <w:hideMark/>
          </w:tcPr>
          <w:p w14:paraId="0071AD59" w14:textId="77777777" w:rsidR="006951D6" w:rsidRPr="006951D6" w:rsidRDefault="006951D6" w:rsidP="006951D6">
            <w:pPr>
              <w:spacing w:after="0" w:line="240" w:lineRule="auto"/>
              <w:jc w:val="center"/>
              <w:rPr>
                <w:rFonts w:asciiTheme="majorHAnsi" w:eastAsia="Times New Roman" w:hAnsiTheme="majorHAnsi" w:cstheme="majorHAnsi"/>
                <w:sz w:val="16"/>
                <w:szCs w:val="16"/>
                <w:lang w:eastAsia="es-CO"/>
              </w:rPr>
            </w:pPr>
            <w:r w:rsidRPr="006951D6">
              <w:rPr>
                <w:rFonts w:asciiTheme="majorHAnsi" w:eastAsia="Times New Roman" w:hAnsiTheme="majorHAnsi" w:cstheme="majorHAnsi"/>
                <w:sz w:val="16"/>
                <w:szCs w:val="16"/>
                <w:lang w:eastAsia="es-CO"/>
              </w:rPr>
              <w:t>2,85%</w:t>
            </w:r>
          </w:p>
        </w:tc>
      </w:tr>
      <w:tr w:rsidR="006951D6" w:rsidRPr="006951D6" w14:paraId="1B239C5E" w14:textId="77777777" w:rsidTr="006951D6">
        <w:trPr>
          <w:trHeight w:val="153"/>
          <w:jc w:val="center"/>
        </w:trPr>
        <w:tc>
          <w:tcPr>
            <w:tcW w:w="1101" w:type="dxa"/>
            <w:vMerge/>
            <w:tcBorders>
              <w:top w:val="nil"/>
              <w:left w:val="single" w:sz="4" w:space="0" w:color="auto"/>
              <w:bottom w:val="single" w:sz="4" w:space="0" w:color="auto"/>
              <w:right w:val="single" w:sz="4" w:space="0" w:color="auto"/>
            </w:tcBorders>
            <w:vAlign w:val="center"/>
            <w:hideMark/>
          </w:tcPr>
          <w:p w14:paraId="2BBCDC2F" w14:textId="77777777" w:rsidR="006951D6" w:rsidRPr="006951D6" w:rsidRDefault="006951D6" w:rsidP="006951D6">
            <w:pPr>
              <w:spacing w:after="0" w:line="240" w:lineRule="auto"/>
              <w:jc w:val="left"/>
              <w:rPr>
                <w:rFonts w:asciiTheme="majorHAnsi" w:eastAsia="Times New Roman" w:hAnsiTheme="majorHAnsi" w:cstheme="majorHAnsi"/>
                <w:b/>
                <w:bCs/>
                <w:sz w:val="16"/>
                <w:szCs w:val="16"/>
                <w:lang w:eastAsia="es-CO"/>
              </w:rPr>
            </w:pPr>
          </w:p>
        </w:tc>
        <w:tc>
          <w:tcPr>
            <w:tcW w:w="686" w:type="dxa"/>
            <w:vMerge/>
            <w:tcBorders>
              <w:top w:val="nil"/>
              <w:left w:val="single" w:sz="4" w:space="0" w:color="auto"/>
              <w:bottom w:val="single" w:sz="4" w:space="0" w:color="auto"/>
              <w:right w:val="single" w:sz="4" w:space="0" w:color="auto"/>
            </w:tcBorders>
            <w:vAlign w:val="center"/>
            <w:hideMark/>
          </w:tcPr>
          <w:p w14:paraId="0757AE6A" w14:textId="77777777" w:rsidR="006951D6" w:rsidRPr="006951D6" w:rsidRDefault="006951D6" w:rsidP="006951D6">
            <w:pPr>
              <w:spacing w:after="0" w:line="240" w:lineRule="auto"/>
              <w:jc w:val="left"/>
              <w:rPr>
                <w:rFonts w:asciiTheme="majorHAnsi" w:eastAsia="Times New Roman" w:hAnsiTheme="majorHAnsi" w:cstheme="majorHAnsi"/>
                <w:b/>
                <w:bCs/>
                <w:sz w:val="16"/>
                <w:szCs w:val="16"/>
                <w:lang w:eastAsia="es-CO"/>
              </w:rPr>
            </w:pPr>
          </w:p>
        </w:tc>
        <w:tc>
          <w:tcPr>
            <w:tcW w:w="1545" w:type="dxa"/>
            <w:tcBorders>
              <w:top w:val="single" w:sz="4" w:space="0" w:color="auto"/>
              <w:left w:val="nil"/>
              <w:bottom w:val="single" w:sz="4" w:space="0" w:color="auto"/>
              <w:right w:val="single" w:sz="4" w:space="0" w:color="auto"/>
            </w:tcBorders>
            <w:shd w:val="clear" w:color="auto" w:fill="auto"/>
            <w:vAlign w:val="center"/>
            <w:hideMark/>
          </w:tcPr>
          <w:p w14:paraId="49CABE3C"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Tierras convertidas en humedales</w:t>
            </w:r>
          </w:p>
        </w:tc>
        <w:tc>
          <w:tcPr>
            <w:tcW w:w="786" w:type="dxa"/>
            <w:tcBorders>
              <w:top w:val="nil"/>
              <w:left w:val="nil"/>
              <w:bottom w:val="single" w:sz="4" w:space="0" w:color="auto"/>
              <w:right w:val="single" w:sz="4" w:space="0" w:color="auto"/>
            </w:tcBorders>
            <w:shd w:val="clear" w:color="auto" w:fill="auto"/>
            <w:vAlign w:val="center"/>
            <w:hideMark/>
          </w:tcPr>
          <w:p w14:paraId="01F0DBF4"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28,11</w:t>
            </w:r>
          </w:p>
        </w:tc>
        <w:tc>
          <w:tcPr>
            <w:tcW w:w="801" w:type="dxa"/>
            <w:tcBorders>
              <w:top w:val="nil"/>
              <w:left w:val="nil"/>
              <w:bottom w:val="single" w:sz="4" w:space="0" w:color="auto"/>
              <w:right w:val="single" w:sz="4" w:space="0" w:color="auto"/>
            </w:tcBorders>
            <w:shd w:val="clear" w:color="auto" w:fill="auto"/>
            <w:vAlign w:val="center"/>
            <w:hideMark/>
          </w:tcPr>
          <w:p w14:paraId="1032DAD6"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801" w:type="dxa"/>
            <w:tcBorders>
              <w:top w:val="nil"/>
              <w:left w:val="nil"/>
              <w:bottom w:val="single" w:sz="4" w:space="0" w:color="auto"/>
              <w:right w:val="single" w:sz="4" w:space="0" w:color="auto"/>
            </w:tcBorders>
            <w:shd w:val="clear" w:color="auto" w:fill="auto"/>
            <w:vAlign w:val="center"/>
            <w:hideMark/>
          </w:tcPr>
          <w:p w14:paraId="0A020A41"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1387" w:type="dxa"/>
            <w:tcBorders>
              <w:top w:val="nil"/>
              <w:left w:val="nil"/>
              <w:bottom w:val="single" w:sz="4" w:space="0" w:color="auto"/>
              <w:right w:val="single" w:sz="4" w:space="0" w:color="auto"/>
            </w:tcBorders>
            <w:shd w:val="clear" w:color="auto" w:fill="auto"/>
            <w:vAlign w:val="center"/>
            <w:hideMark/>
          </w:tcPr>
          <w:p w14:paraId="0B50272C"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829" w:type="dxa"/>
            <w:tcBorders>
              <w:top w:val="nil"/>
              <w:left w:val="nil"/>
              <w:bottom w:val="single" w:sz="4" w:space="0" w:color="auto"/>
              <w:right w:val="single" w:sz="4" w:space="0" w:color="auto"/>
            </w:tcBorders>
            <w:shd w:val="clear" w:color="auto" w:fill="auto"/>
            <w:vAlign w:val="center"/>
            <w:hideMark/>
          </w:tcPr>
          <w:p w14:paraId="1CFB885F"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786" w:type="dxa"/>
            <w:tcBorders>
              <w:top w:val="nil"/>
              <w:left w:val="nil"/>
              <w:bottom w:val="single" w:sz="4" w:space="0" w:color="auto"/>
              <w:right w:val="single" w:sz="4" w:space="0" w:color="auto"/>
            </w:tcBorders>
            <w:shd w:val="clear" w:color="auto" w:fill="auto"/>
            <w:vAlign w:val="center"/>
            <w:hideMark/>
          </w:tcPr>
          <w:p w14:paraId="78AB5FA1" w14:textId="77777777" w:rsidR="006951D6" w:rsidRPr="006951D6" w:rsidRDefault="006951D6" w:rsidP="006951D6">
            <w:pPr>
              <w:spacing w:after="0" w:line="240" w:lineRule="auto"/>
              <w:jc w:val="center"/>
              <w:rPr>
                <w:rFonts w:asciiTheme="majorHAnsi" w:eastAsia="Times New Roman" w:hAnsiTheme="majorHAnsi" w:cstheme="majorHAnsi"/>
                <w:sz w:val="16"/>
                <w:szCs w:val="16"/>
                <w:lang w:eastAsia="es-CO"/>
              </w:rPr>
            </w:pPr>
            <w:r w:rsidRPr="006951D6">
              <w:rPr>
                <w:rFonts w:asciiTheme="majorHAnsi" w:eastAsia="Times New Roman" w:hAnsiTheme="majorHAnsi" w:cstheme="majorHAnsi"/>
                <w:sz w:val="16"/>
                <w:szCs w:val="16"/>
                <w:lang w:eastAsia="es-CO"/>
              </w:rPr>
              <w:t>28,11</w:t>
            </w:r>
          </w:p>
        </w:tc>
        <w:tc>
          <w:tcPr>
            <w:tcW w:w="1030" w:type="dxa"/>
            <w:tcBorders>
              <w:top w:val="nil"/>
              <w:left w:val="nil"/>
              <w:bottom w:val="single" w:sz="4" w:space="0" w:color="auto"/>
              <w:right w:val="single" w:sz="4" w:space="0" w:color="auto"/>
            </w:tcBorders>
            <w:shd w:val="clear" w:color="auto" w:fill="auto"/>
            <w:vAlign w:val="center"/>
            <w:hideMark/>
          </w:tcPr>
          <w:p w14:paraId="61808964" w14:textId="77777777" w:rsidR="006951D6" w:rsidRPr="006951D6" w:rsidRDefault="006951D6" w:rsidP="006951D6">
            <w:pPr>
              <w:spacing w:after="0" w:line="240" w:lineRule="auto"/>
              <w:jc w:val="center"/>
              <w:rPr>
                <w:rFonts w:asciiTheme="majorHAnsi" w:eastAsia="Times New Roman" w:hAnsiTheme="majorHAnsi" w:cstheme="majorHAnsi"/>
                <w:sz w:val="16"/>
                <w:szCs w:val="16"/>
                <w:lang w:eastAsia="es-CO"/>
              </w:rPr>
            </w:pPr>
            <w:r w:rsidRPr="006951D6">
              <w:rPr>
                <w:rFonts w:asciiTheme="majorHAnsi" w:eastAsia="Times New Roman" w:hAnsiTheme="majorHAnsi" w:cstheme="majorHAnsi"/>
                <w:sz w:val="16"/>
                <w:szCs w:val="16"/>
                <w:lang w:eastAsia="es-CO"/>
              </w:rPr>
              <w:t>0,02%</w:t>
            </w:r>
          </w:p>
        </w:tc>
      </w:tr>
      <w:tr w:rsidR="006951D6" w:rsidRPr="006951D6" w14:paraId="2A30D6B8" w14:textId="77777777" w:rsidTr="006951D6">
        <w:trPr>
          <w:trHeight w:val="153"/>
          <w:jc w:val="center"/>
        </w:trPr>
        <w:tc>
          <w:tcPr>
            <w:tcW w:w="1101" w:type="dxa"/>
            <w:vMerge/>
            <w:tcBorders>
              <w:top w:val="nil"/>
              <w:left w:val="single" w:sz="4" w:space="0" w:color="auto"/>
              <w:bottom w:val="single" w:sz="4" w:space="0" w:color="auto"/>
              <w:right w:val="single" w:sz="4" w:space="0" w:color="auto"/>
            </w:tcBorders>
            <w:vAlign w:val="center"/>
            <w:hideMark/>
          </w:tcPr>
          <w:p w14:paraId="40329039" w14:textId="77777777" w:rsidR="006951D6" w:rsidRPr="006951D6" w:rsidRDefault="006951D6" w:rsidP="006951D6">
            <w:pPr>
              <w:spacing w:after="0" w:line="240" w:lineRule="auto"/>
              <w:jc w:val="left"/>
              <w:rPr>
                <w:rFonts w:asciiTheme="majorHAnsi" w:eastAsia="Times New Roman" w:hAnsiTheme="majorHAnsi" w:cstheme="majorHAnsi"/>
                <w:b/>
                <w:bCs/>
                <w:sz w:val="16"/>
                <w:szCs w:val="16"/>
                <w:lang w:eastAsia="es-CO"/>
              </w:rPr>
            </w:pPr>
          </w:p>
        </w:tc>
        <w:tc>
          <w:tcPr>
            <w:tcW w:w="686" w:type="dxa"/>
            <w:vMerge/>
            <w:tcBorders>
              <w:top w:val="nil"/>
              <w:left w:val="single" w:sz="4" w:space="0" w:color="auto"/>
              <w:bottom w:val="single" w:sz="4" w:space="0" w:color="auto"/>
              <w:right w:val="single" w:sz="4" w:space="0" w:color="auto"/>
            </w:tcBorders>
            <w:vAlign w:val="center"/>
            <w:hideMark/>
          </w:tcPr>
          <w:p w14:paraId="6ED3BEE2" w14:textId="77777777" w:rsidR="006951D6" w:rsidRPr="006951D6" w:rsidRDefault="006951D6" w:rsidP="006951D6">
            <w:pPr>
              <w:spacing w:after="0" w:line="240" w:lineRule="auto"/>
              <w:jc w:val="left"/>
              <w:rPr>
                <w:rFonts w:asciiTheme="majorHAnsi" w:eastAsia="Times New Roman" w:hAnsiTheme="majorHAnsi" w:cstheme="majorHAnsi"/>
                <w:b/>
                <w:bCs/>
                <w:sz w:val="16"/>
                <w:szCs w:val="16"/>
                <w:lang w:eastAsia="es-CO"/>
              </w:rPr>
            </w:pPr>
          </w:p>
        </w:tc>
        <w:tc>
          <w:tcPr>
            <w:tcW w:w="1545" w:type="dxa"/>
            <w:tcBorders>
              <w:top w:val="single" w:sz="4" w:space="0" w:color="auto"/>
              <w:left w:val="nil"/>
              <w:bottom w:val="single" w:sz="4" w:space="0" w:color="auto"/>
              <w:right w:val="single" w:sz="4" w:space="0" w:color="auto"/>
            </w:tcBorders>
            <w:shd w:val="clear" w:color="auto" w:fill="auto"/>
            <w:vAlign w:val="center"/>
            <w:hideMark/>
          </w:tcPr>
          <w:p w14:paraId="4C4EDEAF"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Tierras convertidas en asentamientos</w:t>
            </w:r>
          </w:p>
        </w:tc>
        <w:tc>
          <w:tcPr>
            <w:tcW w:w="786" w:type="dxa"/>
            <w:tcBorders>
              <w:top w:val="nil"/>
              <w:left w:val="nil"/>
              <w:bottom w:val="single" w:sz="4" w:space="0" w:color="auto"/>
              <w:right w:val="single" w:sz="4" w:space="0" w:color="auto"/>
            </w:tcBorders>
            <w:shd w:val="clear" w:color="auto" w:fill="auto"/>
            <w:vAlign w:val="center"/>
            <w:hideMark/>
          </w:tcPr>
          <w:p w14:paraId="08C1BFB6"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32,93</w:t>
            </w:r>
          </w:p>
        </w:tc>
        <w:tc>
          <w:tcPr>
            <w:tcW w:w="801" w:type="dxa"/>
            <w:tcBorders>
              <w:top w:val="nil"/>
              <w:left w:val="nil"/>
              <w:bottom w:val="single" w:sz="4" w:space="0" w:color="auto"/>
              <w:right w:val="single" w:sz="4" w:space="0" w:color="auto"/>
            </w:tcBorders>
            <w:shd w:val="clear" w:color="auto" w:fill="auto"/>
            <w:vAlign w:val="center"/>
            <w:hideMark/>
          </w:tcPr>
          <w:p w14:paraId="0BE45E52"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801" w:type="dxa"/>
            <w:tcBorders>
              <w:top w:val="nil"/>
              <w:left w:val="nil"/>
              <w:bottom w:val="single" w:sz="4" w:space="0" w:color="auto"/>
              <w:right w:val="single" w:sz="4" w:space="0" w:color="auto"/>
            </w:tcBorders>
            <w:shd w:val="clear" w:color="auto" w:fill="auto"/>
            <w:vAlign w:val="center"/>
            <w:hideMark/>
          </w:tcPr>
          <w:p w14:paraId="530321EA"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1387" w:type="dxa"/>
            <w:tcBorders>
              <w:top w:val="nil"/>
              <w:left w:val="nil"/>
              <w:bottom w:val="single" w:sz="4" w:space="0" w:color="auto"/>
              <w:right w:val="single" w:sz="4" w:space="0" w:color="auto"/>
            </w:tcBorders>
            <w:shd w:val="clear" w:color="auto" w:fill="auto"/>
            <w:vAlign w:val="center"/>
            <w:hideMark/>
          </w:tcPr>
          <w:p w14:paraId="3A38FBB4"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829" w:type="dxa"/>
            <w:tcBorders>
              <w:top w:val="nil"/>
              <w:left w:val="nil"/>
              <w:bottom w:val="single" w:sz="4" w:space="0" w:color="auto"/>
              <w:right w:val="single" w:sz="4" w:space="0" w:color="auto"/>
            </w:tcBorders>
            <w:shd w:val="clear" w:color="auto" w:fill="auto"/>
            <w:vAlign w:val="center"/>
            <w:hideMark/>
          </w:tcPr>
          <w:p w14:paraId="371CFF3C"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786" w:type="dxa"/>
            <w:tcBorders>
              <w:top w:val="nil"/>
              <w:left w:val="nil"/>
              <w:bottom w:val="single" w:sz="4" w:space="0" w:color="auto"/>
              <w:right w:val="single" w:sz="4" w:space="0" w:color="auto"/>
            </w:tcBorders>
            <w:shd w:val="clear" w:color="auto" w:fill="auto"/>
            <w:vAlign w:val="center"/>
            <w:hideMark/>
          </w:tcPr>
          <w:p w14:paraId="6E786847" w14:textId="77777777" w:rsidR="006951D6" w:rsidRPr="006951D6" w:rsidRDefault="006951D6" w:rsidP="006951D6">
            <w:pPr>
              <w:spacing w:after="0" w:line="240" w:lineRule="auto"/>
              <w:jc w:val="center"/>
              <w:rPr>
                <w:rFonts w:asciiTheme="majorHAnsi" w:eastAsia="Times New Roman" w:hAnsiTheme="majorHAnsi" w:cstheme="majorHAnsi"/>
                <w:sz w:val="16"/>
                <w:szCs w:val="16"/>
                <w:lang w:eastAsia="es-CO"/>
              </w:rPr>
            </w:pPr>
            <w:r w:rsidRPr="006951D6">
              <w:rPr>
                <w:rFonts w:asciiTheme="majorHAnsi" w:eastAsia="Times New Roman" w:hAnsiTheme="majorHAnsi" w:cstheme="majorHAnsi"/>
                <w:sz w:val="16"/>
                <w:szCs w:val="16"/>
                <w:lang w:eastAsia="es-CO"/>
              </w:rPr>
              <w:t>32,93</w:t>
            </w:r>
          </w:p>
        </w:tc>
        <w:tc>
          <w:tcPr>
            <w:tcW w:w="1030" w:type="dxa"/>
            <w:tcBorders>
              <w:top w:val="nil"/>
              <w:left w:val="nil"/>
              <w:bottom w:val="single" w:sz="4" w:space="0" w:color="auto"/>
              <w:right w:val="single" w:sz="4" w:space="0" w:color="auto"/>
            </w:tcBorders>
            <w:shd w:val="clear" w:color="auto" w:fill="auto"/>
            <w:vAlign w:val="center"/>
            <w:hideMark/>
          </w:tcPr>
          <w:p w14:paraId="1C455093" w14:textId="77777777" w:rsidR="006951D6" w:rsidRPr="006951D6" w:rsidRDefault="006951D6" w:rsidP="006951D6">
            <w:pPr>
              <w:spacing w:after="0" w:line="240" w:lineRule="auto"/>
              <w:jc w:val="center"/>
              <w:rPr>
                <w:rFonts w:asciiTheme="majorHAnsi" w:eastAsia="Times New Roman" w:hAnsiTheme="majorHAnsi" w:cstheme="majorHAnsi"/>
                <w:sz w:val="16"/>
                <w:szCs w:val="16"/>
                <w:lang w:eastAsia="es-CO"/>
              </w:rPr>
            </w:pPr>
            <w:r w:rsidRPr="006951D6">
              <w:rPr>
                <w:rFonts w:asciiTheme="majorHAnsi" w:eastAsia="Times New Roman" w:hAnsiTheme="majorHAnsi" w:cstheme="majorHAnsi"/>
                <w:sz w:val="16"/>
                <w:szCs w:val="16"/>
                <w:lang w:eastAsia="es-CO"/>
              </w:rPr>
              <w:t>0,02%</w:t>
            </w:r>
          </w:p>
        </w:tc>
      </w:tr>
      <w:tr w:rsidR="006951D6" w:rsidRPr="006951D6" w14:paraId="38BE303D" w14:textId="77777777" w:rsidTr="006951D6">
        <w:trPr>
          <w:trHeight w:val="153"/>
          <w:jc w:val="center"/>
        </w:trPr>
        <w:tc>
          <w:tcPr>
            <w:tcW w:w="1101" w:type="dxa"/>
            <w:vMerge/>
            <w:tcBorders>
              <w:top w:val="nil"/>
              <w:left w:val="single" w:sz="4" w:space="0" w:color="auto"/>
              <w:bottom w:val="single" w:sz="4" w:space="0" w:color="auto"/>
              <w:right w:val="single" w:sz="4" w:space="0" w:color="auto"/>
            </w:tcBorders>
            <w:vAlign w:val="center"/>
            <w:hideMark/>
          </w:tcPr>
          <w:p w14:paraId="2EAA16FA" w14:textId="77777777" w:rsidR="006951D6" w:rsidRPr="006951D6" w:rsidRDefault="006951D6" w:rsidP="006951D6">
            <w:pPr>
              <w:spacing w:after="0" w:line="240" w:lineRule="auto"/>
              <w:jc w:val="left"/>
              <w:rPr>
                <w:rFonts w:asciiTheme="majorHAnsi" w:eastAsia="Times New Roman" w:hAnsiTheme="majorHAnsi" w:cstheme="majorHAnsi"/>
                <w:b/>
                <w:bCs/>
                <w:sz w:val="16"/>
                <w:szCs w:val="16"/>
                <w:lang w:eastAsia="es-CO"/>
              </w:rPr>
            </w:pPr>
          </w:p>
        </w:tc>
        <w:tc>
          <w:tcPr>
            <w:tcW w:w="686" w:type="dxa"/>
            <w:vMerge/>
            <w:tcBorders>
              <w:top w:val="nil"/>
              <w:left w:val="single" w:sz="4" w:space="0" w:color="auto"/>
              <w:bottom w:val="single" w:sz="4" w:space="0" w:color="auto"/>
              <w:right w:val="single" w:sz="4" w:space="0" w:color="auto"/>
            </w:tcBorders>
            <w:vAlign w:val="center"/>
            <w:hideMark/>
          </w:tcPr>
          <w:p w14:paraId="4E404F42" w14:textId="77777777" w:rsidR="006951D6" w:rsidRPr="006951D6" w:rsidRDefault="006951D6" w:rsidP="006951D6">
            <w:pPr>
              <w:spacing w:after="0" w:line="240" w:lineRule="auto"/>
              <w:jc w:val="left"/>
              <w:rPr>
                <w:rFonts w:asciiTheme="majorHAnsi" w:eastAsia="Times New Roman" w:hAnsiTheme="majorHAnsi" w:cstheme="majorHAnsi"/>
                <w:b/>
                <w:bCs/>
                <w:sz w:val="16"/>
                <w:szCs w:val="16"/>
                <w:lang w:eastAsia="es-CO"/>
              </w:rPr>
            </w:pPr>
          </w:p>
        </w:tc>
        <w:tc>
          <w:tcPr>
            <w:tcW w:w="1545" w:type="dxa"/>
            <w:tcBorders>
              <w:top w:val="single" w:sz="4" w:space="0" w:color="auto"/>
              <w:left w:val="nil"/>
              <w:bottom w:val="single" w:sz="4" w:space="0" w:color="auto"/>
              <w:right w:val="single" w:sz="4" w:space="0" w:color="auto"/>
            </w:tcBorders>
            <w:shd w:val="clear" w:color="auto" w:fill="auto"/>
            <w:vAlign w:val="center"/>
            <w:hideMark/>
          </w:tcPr>
          <w:p w14:paraId="142D7A09"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Tierras convertidas en otros tipos de tierra</w:t>
            </w:r>
          </w:p>
        </w:tc>
        <w:tc>
          <w:tcPr>
            <w:tcW w:w="786" w:type="dxa"/>
            <w:tcBorders>
              <w:top w:val="nil"/>
              <w:left w:val="nil"/>
              <w:bottom w:val="single" w:sz="4" w:space="0" w:color="auto"/>
              <w:right w:val="single" w:sz="4" w:space="0" w:color="auto"/>
            </w:tcBorders>
            <w:shd w:val="clear" w:color="auto" w:fill="auto"/>
            <w:vAlign w:val="center"/>
            <w:hideMark/>
          </w:tcPr>
          <w:p w14:paraId="2FAF63B1"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801" w:type="dxa"/>
            <w:tcBorders>
              <w:top w:val="nil"/>
              <w:left w:val="nil"/>
              <w:bottom w:val="single" w:sz="4" w:space="0" w:color="auto"/>
              <w:right w:val="single" w:sz="4" w:space="0" w:color="auto"/>
            </w:tcBorders>
            <w:shd w:val="clear" w:color="auto" w:fill="auto"/>
            <w:vAlign w:val="center"/>
            <w:hideMark/>
          </w:tcPr>
          <w:p w14:paraId="76904E85"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801" w:type="dxa"/>
            <w:tcBorders>
              <w:top w:val="nil"/>
              <w:left w:val="nil"/>
              <w:bottom w:val="single" w:sz="4" w:space="0" w:color="auto"/>
              <w:right w:val="single" w:sz="4" w:space="0" w:color="auto"/>
            </w:tcBorders>
            <w:shd w:val="clear" w:color="auto" w:fill="auto"/>
            <w:vAlign w:val="center"/>
            <w:hideMark/>
          </w:tcPr>
          <w:p w14:paraId="192140A0"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1387" w:type="dxa"/>
            <w:tcBorders>
              <w:top w:val="nil"/>
              <w:left w:val="nil"/>
              <w:bottom w:val="single" w:sz="4" w:space="0" w:color="auto"/>
              <w:right w:val="single" w:sz="4" w:space="0" w:color="auto"/>
            </w:tcBorders>
            <w:shd w:val="clear" w:color="auto" w:fill="auto"/>
            <w:vAlign w:val="center"/>
            <w:hideMark/>
          </w:tcPr>
          <w:p w14:paraId="2BB8FACA"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829" w:type="dxa"/>
            <w:tcBorders>
              <w:top w:val="nil"/>
              <w:left w:val="nil"/>
              <w:bottom w:val="single" w:sz="4" w:space="0" w:color="auto"/>
              <w:right w:val="single" w:sz="4" w:space="0" w:color="auto"/>
            </w:tcBorders>
            <w:shd w:val="clear" w:color="auto" w:fill="auto"/>
            <w:vAlign w:val="center"/>
            <w:hideMark/>
          </w:tcPr>
          <w:p w14:paraId="7279E7DA" w14:textId="77777777" w:rsidR="006951D6" w:rsidRPr="006951D6" w:rsidRDefault="006951D6" w:rsidP="006951D6">
            <w:pPr>
              <w:spacing w:after="0" w:line="240" w:lineRule="auto"/>
              <w:jc w:val="center"/>
              <w:rPr>
                <w:rFonts w:asciiTheme="majorHAnsi" w:eastAsia="Times New Roman" w:hAnsiTheme="majorHAnsi" w:cstheme="majorHAnsi"/>
                <w:color w:val="000000"/>
                <w:sz w:val="16"/>
                <w:szCs w:val="16"/>
                <w:lang w:eastAsia="es-CO"/>
              </w:rPr>
            </w:pPr>
            <w:r w:rsidRPr="006951D6">
              <w:rPr>
                <w:rFonts w:asciiTheme="majorHAnsi" w:eastAsia="Times New Roman" w:hAnsiTheme="majorHAnsi" w:cstheme="majorHAnsi"/>
                <w:color w:val="000000"/>
                <w:sz w:val="16"/>
                <w:szCs w:val="16"/>
                <w:lang w:eastAsia="es-CO"/>
              </w:rPr>
              <w:t>0,00</w:t>
            </w:r>
          </w:p>
        </w:tc>
        <w:tc>
          <w:tcPr>
            <w:tcW w:w="786" w:type="dxa"/>
            <w:tcBorders>
              <w:top w:val="nil"/>
              <w:left w:val="nil"/>
              <w:bottom w:val="single" w:sz="4" w:space="0" w:color="auto"/>
              <w:right w:val="single" w:sz="4" w:space="0" w:color="auto"/>
            </w:tcBorders>
            <w:shd w:val="clear" w:color="auto" w:fill="auto"/>
            <w:vAlign w:val="center"/>
            <w:hideMark/>
          </w:tcPr>
          <w:p w14:paraId="49C0998B" w14:textId="77777777" w:rsidR="006951D6" w:rsidRPr="006951D6" w:rsidRDefault="006951D6" w:rsidP="006951D6">
            <w:pPr>
              <w:spacing w:after="0" w:line="240" w:lineRule="auto"/>
              <w:jc w:val="center"/>
              <w:rPr>
                <w:rFonts w:asciiTheme="majorHAnsi" w:eastAsia="Times New Roman" w:hAnsiTheme="majorHAnsi" w:cstheme="majorHAnsi"/>
                <w:sz w:val="16"/>
                <w:szCs w:val="16"/>
                <w:lang w:eastAsia="es-CO"/>
              </w:rPr>
            </w:pPr>
            <w:r w:rsidRPr="006951D6">
              <w:rPr>
                <w:rFonts w:asciiTheme="majorHAnsi" w:eastAsia="Times New Roman" w:hAnsiTheme="majorHAnsi" w:cstheme="majorHAnsi"/>
                <w:sz w:val="16"/>
                <w:szCs w:val="16"/>
                <w:lang w:eastAsia="es-CO"/>
              </w:rPr>
              <w:t>0,00</w:t>
            </w:r>
          </w:p>
        </w:tc>
        <w:tc>
          <w:tcPr>
            <w:tcW w:w="1030" w:type="dxa"/>
            <w:tcBorders>
              <w:top w:val="nil"/>
              <w:left w:val="nil"/>
              <w:bottom w:val="single" w:sz="4" w:space="0" w:color="auto"/>
              <w:right w:val="single" w:sz="4" w:space="0" w:color="auto"/>
            </w:tcBorders>
            <w:shd w:val="clear" w:color="auto" w:fill="auto"/>
            <w:vAlign w:val="center"/>
            <w:hideMark/>
          </w:tcPr>
          <w:p w14:paraId="7CCF535E" w14:textId="77777777" w:rsidR="006951D6" w:rsidRPr="006951D6" w:rsidRDefault="006951D6" w:rsidP="006951D6">
            <w:pPr>
              <w:spacing w:after="0" w:line="240" w:lineRule="auto"/>
              <w:jc w:val="center"/>
              <w:rPr>
                <w:rFonts w:asciiTheme="majorHAnsi" w:eastAsia="Times New Roman" w:hAnsiTheme="majorHAnsi" w:cstheme="majorHAnsi"/>
                <w:sz w:val="16"/>
                <w:szCs w:val="16"/>
                <w:lang w:eastAsia="es-CO"/>
              </w:rPr>
            </w:pPr>
            <w:r w:rsidRPr="006951D6">
              <w:rPr>
                <w:rFonts w:asciiTheme="majorHAnsi" w:eastAsia="Times New Roman" w:hAnsiTheme="majorHAnsi" w:cstheme="majorHAnsi"/>
                <w:sz w:val="16"/>
                <w:szCs w:val="16"/>
                <w:lang w:eastAsia="es-CO"/>
              </w:rPr>
              <w:t>0,00%</w:t>
            </w:r>
          </w:p>
        </w:tc>
      </w:tr>
      <w:tr w:rsidR="006951D6" w:rsidRPr="006951D6" w14:paraId="7298E15A" w14:textId="77777777" w:rsidTr="006951D6">
        <w:trPr>
          <w:trHeight w:val="153"/>
          <w:jc w:val="center"/>
        </w:trPr>
        <w:tc>
          <w:tcPr>
            <w:tcW w:w="1101" w:type="dxa"/>
            <w:vMerge/>
            <w:tcBorders>
              <w:top w:val="nil"/>
              <w:left w:val="single" w:sz="4" w:space="0" w:color="auto"/>
              <w:bottom w:val="single" w:sz="4" w:space="0" w:color="auto"/>
              <w:right w:val="single" w:sz="4" w:space="0" w:color="auto"/>
            </w:tcBorders>
            <w:vAlign w:val="center"/>
            <w:hideMark/>
          </w:tcPr>
          <w:p w14:paraId="734D6DFF" w14:textId="77777777" w:rsidR="006951D6" w:rsidRPr="006951D6" w:rsidRDefault="006951D6" w:rsidP="006951D6">
            <w:pPr>
              <w:spacing w:after="0" w:line="240" w:lineRule="auto"/>
              <w:jc w:val="left"/>
              <w:rPr>
                <w:rFonts w:asciiTheme="majorHAnsi" w:eastAsia="Times New Roman" w:hAnsiTheme="majorHAnsi" w:cstheme="majorHAnsi"/>
                <w:b/>
                <w:bCs/>
                <w:sz w:val="16"/>
                <w:szCs w:val="16"/>
                <w:lang w:eastAsia="es-CO"/>
              </w:rPr>
            </w:pPr>
          </w:p>
        </w:tc>
        <w:tc>
          <w:tcPr>
            <w:tcW w:w="686" w:type="dxa"/>
            <w:vMerge/>
            <w:tcBorders>
              <w:top w:val="nil"/>
              <w:left w:val="single" w:sz="4" w:space="0" w:color="auto"/>
              <w:bottom w:val="single" w:sz="4" w:space="0" w:color="auto"/>
              <w:right w:val="single" w:sz="4" w:space="0" w:color="auto"/>
            </w:tcBorders>
            <w:vAlign w:val="center"/>
            <w:hideMark/>
          </w:tcPr>
          <w:p w14:paraId="7C81C7AB" w14:textId="77777777" w:rsidR="006951D6" w:rsidRPr="006951D6" w:rsidRDefault="006951D6" w:rsidP="006951D6">
            <w:pPr>
              <w:spacing w:after="0" w:line="240" w:lineRule="auto"/>
              <w:jc w:val="left"/>
              <w:rPr>
                <w:rFonts w:asciiTheme="majorHAnsi" w:eastAsia="Times New Roman" w:hAnsiTheme="majorHAnsi" w:cstheme="majorHAnsi"/>
                <w:b/>
                <w:bCs/>
                <w:sz w:val="16"/>
                <w:szCs w:val="16"/>
                <w:lang w:eastAsia="es-CO"/>
              </w:rPr>
            </w:pPr>
          </w:p>
        </w:tc>
        <w:tc>
          <w:tcPr>
            <w:tcW w:w="1545" w:type="dxa"/>
            <w:tcBorders>
              <w:top w:val="single" w:sz="4" w:space="0" w:color="auto"/>
              <w:left w:val="nil"/>
              <w:bottom w:val="single" w:sz="4" w:space="0" w:color="auto"/>
              <w:right w:val="single" w:sz="4" w:space="0" w:color="auto"/>
            </w:tcBorders>
            <w:shd w:val="clear" w:color="FFFFCC" w:fill="FFFFCC"/>
            <w:vAlign w:val="center"/>
            <w:hideMark/>
          </w:tcPr>
          <w:p w14:paraId="19D5EB07"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SUBTOTAL GRUPO CAMBIO DE USO DE LA TIERRA</w:t>
            </w:r>
          </w:p>
        </w:tc>
        <w:tc>
          <w:tcPr>
            <w:tcW w:w="786" w:type="dxa"/>
            <w:tcBorders>
              <w:top w:val="nil"/>
              <w:left w:val="nil"/>
              <w:bottom w:val="single" w:sz="4" w:space="0" w:color="auto"/>
              <w:right w:val="single" w:sz="4" w:space="0" w:color="auto"/>
            </w:tcBorders>
            <w:shd w:val="clear" w:color="FFFFCC" w:fill="FFFFCC"/>
            <w:vAlign w:val="center"/>
            <w:hideMark/>
          </w:tcPr>
          <w:p w14:paraId="3EA6216B"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16.937,66</w:t>
            </w:r>
          </w:p>
        </w:tc>
        <w:tc>
          <w:tcPr>
            <w:tcW w:w="801" w:type="dxa"/>
            <w:tcBorders>
              <w:top w:val="nil"/>
              <w:left w:val="nil"/>
              <w:bottom w:val="single" w:sz="4" w:space="0" w:color="auto"/>
              <w:right w:val="single" w:sz="4" w:space="0" w:color="auto"/>
            </w:tcBorders>
            <w:shd w:val="clear" w:color="FFFFCC" w:fill="FFFFCC"/>
            <w:vAlign w:val="center"/>
            <w:hideMark/>
          </w:tcPr>
          <w:p w14:paraId="065CD05B"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0,00</w:t>
            </w:r>
          </w:p>
        </w:tc>
        <w:tc>
          <w:tcPr>
            <w:tcW w:w="801" w:type="dxa"/>
            <w:tcBorders>
              <w:top w:val="nil"/>
              <w:left w:val="nil"/>
              <w:bottom w:val="single" w:sz="4" w:space="0" w:color="auto"/>
              <w:right w:val="single" w:sz="4" w:space="0" w:color="auto"/>
            </w:tcBorders>
            <w:shd w:val="clear" w:color="FFFFCC" w:fill="FFFFCC"/>
            <w:vAlign w:val="center"/>
            <w:hideMark/>
          </w:tcPr>
          <w:p w14:paraId="31B1D54D"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0,00</w:t>
            </w:r>
          </w:p>
        </w:tc>
        <w:tc>
          <w:tcPr>
            <w:tcW w:w="1387" w:type="dxa"/>
            <w:tcBorders>
              <w:top w:val="nil"/>
              <w:left w:val="nil"/>
              <w:bottom w:val="single" w:sz="4" w:space="0" w:color="auto"/>
              <w:right w:val="single" w:sz="4" w:space="0" w:color="auto"/>
            </w:tcBorders>
            <w:shd w:val="clear" w:color="FFFFCC" w:fill="FFFFCC"/>
            <w:vAlign w:val="center"/>
            <w:hideMark/>
          </w:tcPr>
          <w:p w14:paraId="0E50C531"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0,00</w:t>
            </w:r>
          </w:p>
        </w:tc>
        <w:tc>
          <w:tcPr>
            <w:tcW w:w="829" w:type="dxa"/>
            <w:tcBorders>
              <w:top w:val="nil"/>
              <w:left w:val="nil"/>
              <w:bottom w:val="single" w:sz="4" w:space="0" w:color="auto"/>
              <w:right w:val="single" w:sz="4" w:space="0" w:color="auto"/>
            </w:tcBorders>
            <w:shd w:val="clear" w:color="FFFFCC" w:fill="FFFFCC"/>
            <w:vAlign w:val="center"/>
            <w:hideMark/>
          </w:tcPr>
          <w:p w14:paraId="4BA99096"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0,00</w:t>
            </w:r>
          </w:p>
        </w:tc>
        <w:tc>
          <w:tcPr>
            <w:tcW w:w="786" w:type="dxa"/>
            <w:tcBorders>
              <w:top w:val="nil"/>
              <w:left w:val="nil"/>
              <w:bottom w:val="single" w:sz="4" w:space="0" w:color="auto"/>
              <w:right w:val="single" w:sz="4" w:space="0" w:color="auto"/>
            </w:tcBorders>
            <w:shd w:val="clear" w:color="FFFFCC" w:fill="FFFFCC"/>
            <w:vAlign w:val="center"/>
            <w:hideMark/>
          </w:tcPr>
          <w:p w14:paraId="431CB5A4"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16.937,66</w:t>
            </w:r>
          </w:p>
        </w:tc>
        <w:tc>
          <w:tcPr>
            <w:tcW w:w="1030" w:type="dxa"/>
            <w:tcBorders>
              <w:top w:val="nil"/>
              <w:left w:val="nil"/>
              <w:bottom w:val="single" w:sz="4" w:space="0" w:color="auto"/>
              <w:right w:val="single" w:sz="4" w:space="0" w:color="auto"/>
            </w:tcBorders>
            <w:shd w:val="clear" w:color="FFFFCC" w:fill="FFFFCC"/>
            <w:vAlign w:val="center"/>
            <w:hideMark/>
          </w:tcPr>
          <w:p w14:paraId="3F7124AD"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9,85%</w:t>
            </w:r>
          </w:p>
        </w:tc>
      </w:tr>
      <w:tr w:rsidR="006951D6" w:rsidRPr="006951D6" w14:paraId="3BB82001" w14:textId="77777777" w:rsidTr="006951D6">
        <w:trPr>
          <w:trHeight w:val="153"/>
          <w:jc w:val="center"/>
        </w:trPr>
        <w:tc>
          <w:tcPr>
            <w:tcW w:w="3333" w:type="dxa"/>
            <w:gridSpan w:val="3"/>
            <w:tcBorders>
              <w:top w:val="single" w:sz="4" w:space="0" w:color="auto"/>
              <w:left w:val="single" w:sz="4" w:space="0" w:color="auto"/>
              <w:bottom w:val="single" w:sz="4" w:space="0" w:color="auto"/>
              <w:right w:val="single" w:sz="4" w:space="0" w:color="auto"/>
            </w:tcBorders>
            <w:shd w:val="clear" w:color="FFFF99" w:fill="FFFF99"/>
            <w:vAlign w:val="center"/>
            <w:hideMark/>
          </w:tcPr>
          <w:p w14:paraId="6E0A3819"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proofErr w:type="gramStart"/>
            <w:r w:rsidRPr="006951D6">
              <w:rPr>
                <w:rFonts w:asciiTheme="majorHAnsi" w:eastAsia="Times New Roman" w:hAnsiTheme="majorHAnsi" w:cstheme="majorHAnsi"/>
                <w:b/>
                <w:bCs/>
                <w:sz w:val="16"/>
                <w:szCs w:val="16"/>
                <w:lang w:eastAsia="es-CO"/>
              </w:rPr>
              <w:t>TOTAL</w:t>
            </w:r>
            <w:proofErr w:type="gramEnd"/>
            <w:r w:rsidRPr="006951D6">
              <w:rPr>
                <w:rFonts w:asciiTheme="majorHAnsi" w:eastAsia="Times New Roman" w:hAnsiTheme="majorHAnsi" w:cstheme="majorHAnsi"/>
                <w:b/>
                <w:bCs/>
                <w:sz w:val="16"/>
                <w:szCs w:val="16"/>
                <w:lang w:eastAsia="es-CO"/>
              </w:rPr>
              <w:t xml:space="preserve"> GRUPO CAMBIO DE USO DE LA TIERRA</w:t>
            </w:r>
          </w:p>
        </w:tc>
        <w:tc>
          <w:tcPr>
            <w:tcW w:w="786" w:type="dxa"/>
            <w:tcBorders>
              <w:top w:val="nil"/>
              <w:left w:val="nil"/>
              <w:bottom w:val="single" w:sz="4" w:space="0" w:color="auto"/>
              <w:right w:val="single" w:sz="4" w:space="0" w:color="auto"/>
            </w:tcBorders>
            <w:shd w:val="clear" w:color="FFFF99" w:fill="FFFF99"/>
            <w:vAlign w:val="center"/>
            <w:hideMark/>
          </w:tcPr>
          <w:p w14:paraId="19170168"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16.937,66</w:t>
            </w:r>
          </w:p>
        </w:tc>
        <w:tc>
          <w:tcPr>
            <w:tcW w:w="801" w:type="dxa"/>
            <w:tcBorders>
              <w:top w:val="nil"/>
              <w:left w:val="nil"/>
              <w:bottom w:val="single" w:sz="4" w:space="0" w:color="auto"/>
              <w:right w:val="single" w:sz="4" w:space="0" w:color="auto"/>
            </w:tcBorders>
            <w:shd w:val="clear" w:color="FFFF99" w:fill="FFFF99"/>
            <w:vAlign w:val="center"/>
            <w:hideMark/>
          </w:tcPr>
          <w:p w14:paraId="229DC308"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0,00</w:t>
            </w:r>
          </w:p>
        </w:tc>
        <w:tc>
          <w:tcPr>
            <w:tcW w:w="801" w:type="dxa"/>
            <w:tcBorders>
              <w:top w:val="nil"/>
              <w:left w:val="nil"/>
              <w:bottom w:val="single" w:sz="4" w:space="0" w:color="auto"/>
              <w:right w:val="single" w:sz="4" w:space="0" w:color="auto"/>
            </w:tcBorders>
            <w:shd w:val="clear" w:color="FFFF99" w:fill="FFFF99"/>
            <w:vAlign w:val="center"/>
            <w:hideMark/>
          </w:tcPr>
          <w:p w14:paraId="194FD1FD"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0,00</w:t>
            </w:r>
          </w:p>
        </w:tc>
        <w:tc>
          <w:tcPr>
            <w:tcW w:w="1387" w:type="dxa"/>
            <w:tcBorders>
              <w:top w:val="nil"/>
              <w:left w:val="nil"/>
              <w:bottom w:val="single" w:sz="4" w:space="0" w:color="auto"/>
              <w:right w:val="single" w:sz="4" w:space="0" w:color="auto"/>
            </w:tcBorders>
            <w:shd w:val="clear" w:color="FFFF99" w:fill="FFFF99"/>
            <w:vAlign w:val="center"/>
            <w:hideMark/>
          </w:tcPr>
          <w:p w14:paraId="2637A6B6"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0,00</w:t>
            </w:r>
          </w:p>
        </w:tc>
        <w:tc>
          <w:tcPr>
            <w:tcW w:w="829" w:type="dxa"/>
            <w:tcBorders>
              <w:top w:val="nil"/>
              <w:left w:val="nil"/>
              <w:bottom w:val="single" w:sz="4" w:space="0" w:color="auto"/>
              <w:right w:val="single" w:sz="4" w:space="0" w:color="auto"/>
            </w:tcBorders>
            <w:shd w:val="clear" w:color="FFFF99" w:fill="FFFF99"/>
            <w:vAlign w:val="center"/>
            <w:hideMark/>
          </w:tcPr>
          <w:p w14:paraId="400358C0"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0,00</w:t>
            </w:r>
          </w:p>
        </w:tc>
        <w:tc>
          <w:tcPr>
            <w:tcW w:w="786" w:type="dxa"/>
            <w:tcBorders>
              <w:top w:val="nil"/>
              <w:left w:val="nil"/>
              <w:bottom w:val="single" w:sz="4" w:space="0" w:color="auto"/>
              <w:right w:val="single" w:sz="4" w:space="0" w:color="auto"/>
            </w:tcBorders>
            <w:shd w:val="clear" w:color="FFFF99" w:fill="FFFF99"/>
            <w:vAlign w:val="center"/>
            <w:hideMark/>
          </w:tcPr>
          <w:p w14:paraId="5B70A646"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16.937,66</w:t>
            </w:r>
          </w:p>
        </w:tc>
        <w:tc>
          <w:tcPr>
            <w:tcW w:w="1030" w:type="dxa"/>
            <w:tcBorders>
              <w:top w:val="nil"/>
              <w:left w:val="nil"/>
              <w:bottom w:val="single" w:sz="4" w:space="0" w:color="auto"/>
              <w:right w:val="single" w:sz="4" w:space="0" w:color="auto"/>
            </w:tcBorders>
            <w:shd w:val="clear" w:color="FFFF99" w:fill="FFFF99"/>
            <w:vAlign w:val="center"/>
            <w:hideMark/>
          </w:tcPr>
          <w:p w14:paraId="0BA7B42F" w14:textId="77777777" w:rsidR="006951D6" w:rsidRPr="006951D6" w:rsidRDefault="006951D6" w:rsidP="006951D6">
            <w:pPr>
              <w:spacing w:after="0" w:line="240" w:lineRule="auto"/>
              <w:jc w:val="center"/>
              <w:rPr>
                <w:rFonts w:asciiTheme="majorHAnsi" w:eastAsia="Times New Roman" w:hAnsiTheme="majorHAnsi" w:cstheme="majorHAnsi"/>
                <w:b/>
                <w:bCs/>
                <w:sz w:val="16"/>
                <w:szCs w:val="16"/>
                <w:lang w:eastAsia="es-CO"/>
              </w:rPr>
            </w:pPr>
            <w:r w:rsidRPr="006951D6">
              <w:rPr>
                <w:rFonts w:asciiTheme="majorHAnsi" w:eastAsia="Times New Roman" w:hAnsiTheme="majorHAnsi" w:cstheme="majorHAnsi"/>
                <w:b/>
                <w:bCs/>
                <w:sz w:val="16"/>
                <w:szCs w:val="16"/>
                <w:lang w:eastAsia="es-CO"/>
              </w:rPr>
              <w:t>9,85%</w:t>
            </w:r>
          </w:p>
        </w:tc>
      </w:tr>
    </w:tbl>
    <w:p w14:paraId="21B0914B" w14:textId="77777777" w:rsidR="00594D9E" w:rsidRPr="00761C37" w:rsidRDefault="00594D9E" w:rsidP="00594D9E">
      <w:pPr>
        <w:spacing w:before="240"/>
        <w:jc w:val="center"/>
        <w:rPr>
          <w:rFonts w:asciiTheme="majorHAnsi" w:hAnsiTheme="majorHAnsi" w:cstheme="majorHAnsi"/>
          <w:color w:val="000000" w:themeColor="text1"/>
          <w:sz w:val="18"/>
          <w:szCs w:val="18"/>
        </w:rPr>
      </w:pPr>
      <w:r w:rsidRPr="00761C37">
        <w:rPr>
          <w:rFonts w:asciiTheme="majorHAnsi" w:hAnsiTheme="majorHAnsi" w:cstheme="majorHAnsi"/>
          <w:b/>
          <w:color w:val="000000" w:themeColor="text1"/>
          <w:sz w:val="18"/>
          <w:szCs w:val="18"/>
        </w:rPr>
        <w:t>Fuente:</w:t>
      </w:r>
      <w:r w:rsidRPr="00761C37">
        <w:rPr>
          <w:rFonts w:asciiTheme="majorHAnsi" w:hAnsiTheme="majorHAnsi" w:cstheme="majorHAnsi"/>
          <w:color w:val="000000" w:themeColor="text1"/>
          <w:sz w:val="18"/>
          <w:szCs w:val="18"/>
        </w:rPr>
        <w:t xml:space="preserve"> Equipo de asistencia técnica Gobernación de Cundinamarca a partir de Corporación Autónoma Regional (CAR), 2022.</w:t>
      </w:r>
    </w:p>
    <w:p w14:paraId="0DC2B64D" w14:textId="77777777" w:rsidR="00594D9E" w:rsidRPr="00761C37" w:rsidRDefault="006951D6" w:rsidP="00594D9E">
      <w:pPr>
        <w:jc w:val="center"/>
        <w:rPr>
          <w:rFonts w:asciiTheme="majorHAnsi" w:hAnsiTheme="majorHAnsi" w:cstheme="majorHAnsi"/>
          <w:color w:val="000000" w:themeColor="text1"/>
          <w:sz w:val="18"/>
          <w:szCs w:val="18"/>
        </w:rPr>
      </w:pPr>
      <w:r>
        <w:rPr>
          <w:noProof/>
        </w:rPr>
        <w:drawing>
          <wp:inline distT="0" distB="0" distL="0" distR="0" wp14:anchorId="2C92FA10" wp14:editId="1D900EF5">
            <wp:extent cx="5553075" cy="2933700"/>
            <wp:effectExtent l="0" t="0" r="9525" b="0"/>
            <wp:docPr id="17" name="Gráfico 17">
              <a:extLst xmlns:a="http://schemas.openxmlformats.org/drawingml/2006/main">
                <a:ext uri="{FF2B5EF4-FFF2-40B4-BE49-F238E27FC236}">
                  <a16:creationId xmlns:a16="http://schemas.microsoft.com/office/drawing/2014/main" id="{FE1849EB-3DF1-4343-9BBA-54C27E1C28F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1D86977" w14:textId="2FEC20AF" w:rsidR="00594D9E" w:rsidRPr="00761C37" w:rsidRDefault="00594D9E" w:rsidP="00594D9E">
      <w:pPr>
        <w:pStyle w:val="Descripcin"/>
        <w:jc w:val="center"/>
        <w:rPr>
          <w:rFonts w:asciiTheme="majorHAnsi" w:hAnsiTheme="majorHAnsi" w:cstheme="majorHAnsi"/>
          <w:i w:val="0"/>
          <w:color w:val="000000" w:themeColor="text1"/>
          <w:sz w:val="22"/>
          <w:szCs w:val="22"/>
        </w:rPr>
      </w:pPr>
      <w:bookmarkStart w:id="23" w:name="_Toc98839227"/>
      <w:r w:rsidRPr="00761C37">
        <w:rPr>
          <w:rFonts w:asciiTheme="majorHAnsi" w:hAnsiTheme="majorHAnsi" w:cstheme="majorHAnsi"/>
          <w:b/>
          <w:i w:val="0"/>
          <w:color w:val="000000" w:themeColor="text1"/>
          <w:sz w:val="22"/>
          <w:szCs w:val="22"/>
        </w:rPr>
        <w:t xml:space="preserve">Ilustración </w:t>
      </w:r>
      <w:r w:rsidRPr="00761C37">
        <w:rPr>
          <w:rFonts w:asciiTheme="majorHAnsi" w:hAnsiTheme="majorHAnsi" w:cstheme="majorHAnsi"/>
          <w:b/>
          <w:i w:val="0"/>
          <w:color w:val="000000" w:themeColor="text1"/>
          <w:sz w:val="22"/>
          <w:szCs w:val="22"/>
        </w:rPr>
        <w:fldChar w:fldCharType="begin"/>
      </w:r>
      <w:r w:rsidRPr="00761C37">
        <w:rPr>
          <w:rFonts w:asciiTheme="majorHAnsi" w:hAnsiTheme="majorHAnsi" w:cstheme="majorHAnsi"/>
          <w:b/>
          <w:i w:val="0"/>
          <w:color w:val="000000" w:themeColor="text1"/>
          <w:sz w:val="22"/>
          <w:szCs w:val="22"/>
        </w:rPr>
        <w:instrText xml:space="preserve"> SEQ Ilustración \* ARABIC </w:instrText>
      </w:r>
      <w:r w:rsidRPr="00761C37">
        <w:rPr>
          <w:rFonts w:asciiTheme="majorHAnsi" w:hAnsiTheme="majorHAnsi" w:cstheme="majorHAnsi"/>
          <w:b/>
          <w:i w:val="0"/>
          <w:color w:val="000000" w:themeColor="text1"/>
          <w:sz w:val="22"/>
          <w:szCs w:val="22"/>
        </w:rPr>
        <w:fldChar w:fldCharType="separate"/>
      </w:r>
      <w:r w:rsidR="00450C21">
        <w:rPr>
          <w:rFonts w:asciiTheme="majorHAnsi" w:hAnsiTheme="majorHAnsi" w:cstheme="majorHAnsi"/>
          <w:b/>
          <w:i w:val="0"/>
          <w:noProof/>
          <w:color w:val="000000" w:themeColor="text1"/>
          <w:sz w:val="22"/>
          <w:szCs w:val="22"/>
        </w:rPr>
        <w:t>8</w:t>
      </w:r>
      <w:r w:rsidRPr="00761C37">
        <w:rPr>
          <w:rFonts w:asciiTheme="majorHAnsi" w:hAnsiTheme="majorHAnsi" w:cstheme="majorHAnsi"/>
          <w:b/>
          <w:i w:val="0"/>
          <w:color w:val="000000" w:themeColor="text1"/>
          <w:sz w:val="22"/>
          <w:szCs w:val="22"/>
        </w:rPr>
        <w:fldChar w:fldCharType="end"/>
      </w:r>
      <w:r w:rsidRPr="00761C37">
        <w:rPr>
          <w:rFonts w:asciiTheme="majorHAnsi" w:hAnsiTheme="majorHAnsi" w:cstheme="majorHAnsi"/>
          <w:b/>
          <w:i w:val="0"/>
          <w:color w:val="000000" w:themeColor="text1"/>
          <w:sz w:val="22"/>
          <w:szCs w:val="22"/>
        </w:rPr>
        <w:t xml:space="preserve">. </w:t>
      </w:r>
      <w:r w:rsidRPr="00761C37">
        <w:rPr>
          <w:rFonts w:asciiTheme="majorHAnsi" w:hAnsiTheme="majorHAnsi" w:cstheme="majorHAnsi"/>
          <w:i w:val="0"/>
          <w:color w:val="000000" w:themeColor="text1"/>
          <w:sz w:val="22"/>
          <w:szCs w:val="22"/>
        </w:rPr>
        <w:t xml:space="preserve">Resultado del cálculo de emisiones de GEI en el </w:t>
      </w:r>
      <w:r w:rsidR="006951D6">
        <w:rPr>
          <w:rFonts w:asciiTheme="majorHAnsi" w:hAnsiTheme="majorHAnsi" w:cstheme="majorHAnsi"/>
          <w:i w:val="0"/>
          <w:color w:val="000000" w:themeColor="text1"/>
          <w:sz w:val="22"/>
          <w:szCs w:val="22"/>
        </w:rPr>
        <w:t>sector cambio de uso de la tierra</w:t>
      </w:r>
      <w:bookmarkEnd w:id="23"/>
    </w:p>
    <w:p w14:paraId="6652A443" w14:textId="77777777" w:rsidR="00594D9E" w:rsidRPr="00761C37" w:rsidRDefault="00594D9E" w:rsidP="00594D9E">
      <w:pPr>
        <w:jc w:val="center"/>
        <w:rPr>
          <w:rFonts w:asciiTheme="majorHAnsi" w:hAnsiTheme="majorHAnsi" w:cstheme="majorHAnsi"/>
          <w:color w:val="000000" w:themeColor="text1"/>
          <w:sz w:val="18"/>
          <w:szCs w:val="18"/>
        </w:rPr>
      </w:pPr>
      <w:r w:rsidRPr="00761C37">
        <w:rPr>
          <w:rFonts w:asciiTheme="majorHAnsi" w:hAnsiTheme="majorHAnsi" w:cstheme="majorHAnsi"/>
          <w:b/>
          <w:color w:val="000000" w:themeColor="text1"/>
          <w:sz w:val="18"/>
          <w:szCs w:val="18"/>
        </w:rPr>
        <w:t>Fuente:</w:t>
      </w:r>
      <w:r w:rsidRPr="00761C37">
        <w:rPr>
          <w:rFonts w:asciiTheme="majorHAnsi" w:hAnsiTheme="majorHAnsi" w:cstheme="majorHAnsi"/>
          <w:color w:val="000000" w:themeColor="text1"/>
          <w:sz w:val="18"/>
          <w:szCs w:val="18"/>
        </w:rPr>
        <w:t xml:space="preserve"> Equipo de asistencia técnica Gobernación de Cundinamarca a partir de Corporación Autónoma Regional (CAR), 2022.</w:t>
      </w:r>
    </w:p>
    <w:p w14:paraId="0B749ABA" w14:textId="77777777" w:rsidR="00594D9E" w:rsidRPr="00761C37" w:rsidRDefault="00594D9E" w:rsidP="00594D9E">
      <w:pPr>
        <w:rPr>
          <w:rFonts w:asciiTheme="majorHAnsi" w:hAnsiTheme="majorHAnsi" w:cstheme="majorHAnsi"/>
        </w:rPr>
      </w:pPr>
      <w:r w:rsidRPr="00761C37">
        <w:rPr>
          <w:rFonts w:asciiTheme="majorHAnsi" w:hAnsiTheme="majorHAnsi" w:cstheme="majorHAnsi"/>
        </w:rPr>
        <w:lastRenderedPageBreak/>
        <w:t xml:space="preserve">De este modo, </w:t>
      </w:r>
      <w:r w:rsidR="00FD63CC">
        <w:rPr>
          <w:rFonts w:asciiTheme="majorHAnsi" w:hAnsiTheme="majorHAnsi" w:cstheme="majorHAnsi"/>
        </w:rPr>
        <w:t>p</w:t>
      </w:r>
      <w:r w:rsidR="001D205B">
        <w:rPr>
          <w:rFonts w:asciiTheme="majorHAnsi" w:hAnsiTheme="majorHAnsi" w:cstheme="majorHAnsi"/>
        </w:rPr>
        <w:t>a</w:t>
      </w:r>
      <w:r w:rsidR="00FD63CC">
        <w:rPr>
          <w:rFonts w:asciiTheme="majorHAnsi" w:hAnsiTheme="majorHAnsi" w:cstheme="majorHAnsi"/>
        </w:rPr>
        <w:t>ra el sector, se obtiene la emisión de gases de efecto invernadero, no obstante, se registra únicamente emisión de gases CO2, evidenciando de este modo que tipo de cambio de uso de la tierra produjo más gas. La fuente de emisión mayor, se observa por la cantidad de tierras convertidas a tierras de cultivos, exponiendo un valor final de 8.988,78 Ton CO2e, el valor de la emisión meno se encuentra en la tierra convertida en humedales, con un valor de 28,11 Ton CO2e</w:t>
      </w:r>
      <w:r w:rsidRPr="00761C37">
        <w:rPr>
          <w:rFonts w:asciiTheme="majorHAnsi" w:hAnsiTheme="majorHAnsi" w:cstheme="majorHAnsi"/>
        </w:rPr>
        <w:t xml:space="preserve">. Finalmente, se obtiene que, en el sector </w:t>
      </w:r>
      <w:r w:rsidR="001D205B">
        <w:rPr>
          <w:rFonts w:asciiTheme="majorHAnsi" w:hAnsiTheme="majorHAnsi" w:cstheme="majorHAnsi"/>
        </w:rPr>
        <w:t>de cambio de uso de la tierra</w:t>
      </w:r>
      <w:r w:rsidRPr="00761C37">
        <w:rPr>
          <w:rFonts w:asciiTheme="majorHAnsi" w:hAnsiTheme="majorHAnsi" w:cstheme="majorHAnsi"/>
        </w:rPr>
        <w:t xml:space="preserve">, las emisiones de CO2 son las más frecuentes para un total de </w:t>
      </w:r>
      <w:r w:rsidR="00A75D87">
        <w:rPr>
          <w:rFonts w:asciiTheme="majorHAnsi" w:hAnsiTheme="majorHAnsi" w:cstheme="majorHAnsi"/>
        </w:rPr>
        <w:t>16,937,66</w:t>
      </w:r>
      <w:r>
        <w:rPr>
          <w:rFonts w:asciiTheme="majorHAnsi" w:hAnsiTheme="majorHAnsi" w:cstheme="majorHAnsi"/>
        </w:rPr>
        <w:t xml:space="preserve"> Ton CO2e</w:t>
      </w:r>
      <w:r w:rsidR="00A75D87">
        <w:rPr>
          <w:rFonts w:asciiTheme="majorHAnsi" w:hAnsiTheme="majorHAnsi" w:cstheme="majorHAnsi"/>
        </w:rPr>
        <w:t>, mismo valor del</w:t>
      </w:r>
      <w:r w:rsidRPr="00761C37">
        <w:rPr>
          <w:rFonts w:asciiTheme="majorHAnsi" w:hAnsiTheme="majorHAnsi" w:cstheme="majorHAnsi"/>
        </w:rPr>
        <w:t xml:space="preserve"> total de emisiones </w:t>
      </w:r>
      <w:r>
        <w:rPr>
          <w:rFonts w:asciiTheme="majorHAnsi" w:hAnsiTheme="majorHAnsi" w:cstheme="majorHAnsi"/>
        </w:rPr>
        <w:t xml:space="preserve">de gases de efecto invernadero </w:t>
      </w:r>
      <w:r w:rsidRPr="00761C37">
        <w:rPr>
          <w:rFonts w:asciiTheme="majorHAnsi" w:hAnsiTheme="majorHAnsi" w:cstheme="majorHAnsi"/>
        </w:rPr>
        <w:t>generales en el municipio</w:t>
      </w:r>
      <w:r w:rsidR="00A75D87">
        <w:rPr>
          <w:rFonts w:asciiTheme="majorHAnsi" w:hAnsiTheme="majorHAnsi" w:cstheme="majorHAnsi"/>
        </w:rPr>
        <w:t xml:space="preserve"> por cambio de uso de la tierra</w:t>
      </w:r>
      <w:r>
        <w:rPr>
          <w:rFonts w:asciiTheme="majorHAnsi" w:hAnsiTheme="majorHAnsi" w:cstheme="majorHAnsi"/>
        </w:rPr>
        <w:t>.</w:t>
      </w:r>
    </w:p>
    <w:p w14:paraId="136089C5" w14:textId="77777777" w:rsidR="00584F9D" w:rsidRPr="00761C37" w:rsidRDefault="00584F9D" w:rsidP="00584F9D">
      <w:pPr>
        <w:pStyle w:val="Ttulo2"/>
        <w:rPr>
          <w:rFonts w:asciiTheme="majorHAnsi" w:hAnsiTheme="majorHAnsi" w:cstheme="majorHAnsi"/>
        </w:rPr>
      </w:pPr>
      <w:bookmarkStart w:id="24" w:name="_Toc98840262"/>
      <w:r w:rsidRPr="00761C37">
        <w:rPr>
          <w:rFonts w:asciiTheme="majorHAnsi" w:hAnsiTheme="majorHAnsi" w:cstheme="majorHAnsi"/>
        </w:rPr>
        <w:t>Tierras Permanentes</w:t>
      </w:r>
      <w:bookmarkEnd w:id="24"/>
    </w:p>
    <w:p w14:paraId="799206E1" w14:textId="77777777" w:rsidR="00594D9E" w:rsidRPr="00761C37" w:rsidRDefault="00594D9E" w:rsidP="000F60FE">
      <w:pPr>
        <w:rPr>
          <w:rFonts w:asciiTheme="majorHAnsi" w:hAnsiTheme="majorHAnsi" w:cstheme="majorHAnsi"/>
        </w:rPr>
      </w:pPr>
      <w:r w:rsidRPr="00761C37">
        <w:rPr>
          <w:rFonts w:asciiTheme="majorHAnsi" w:hAnsiTheme="majorHAnsi" w:cstheme="majorHAnsi"/>
        </w:rPr>
        <w:t xml:space="preserve">Para el cálculo de la huella de carbono, este sector o grupo, </w:t>
      </w:r>
      <w:r w:rsidR="000F60FE">
        <w:rPr>
          <w:rFonts w:asciiTheme="majorHAnsi" w:hAnsiTheme="majorHAnsi" w:cstheme="majorHAnsi"/>
        </w:rPr>
        <w:t>no se obtiene información de calidad para el cálculo de este sector, no obstante, este sector especifica las emisiones y absorciones de CO2 generadas por la gestión de tierras forestales y de cultivos leñosos perennes y consumo de leña en el municipio.</w:t>
      </w:r>
    </w:p>
    <w:p w14:paraId="721EEE68" w14:textId="77777777" w:rsidR="000F60FE" w:rsidRDefault="000F60FE" w:rsidP="00594D9E">
      <w:pPr>
        <w:rPr>
          <w:rFonts w:asciiTheme="majorHAnsi" w:hAnsiTheme="majorHAnsi" w:cstheme="majorHAnsi"/>
        </w:rPr>
      </w:pPr>
      <w:r>
        <w:rPr>
          <w:rFonts w:asciiTheme="majorHAnsi" w:hAnsiTheme="majorHAnsi" w:cstheme="majorHAnsi"/>
        </w:rPr>
        <w:t>Para el diligenciamiento de los campos para este sector, la información es obtenida por medio del Instituto de Hidrología, Meteorología y Estudios Ambientales (</w:t>
      </w:r>
      <w:r>
        <w:rPr>
          <w:rFonts w:asciiTheme="majorHAnsi" w:hAnsiTheme="majorHAnsi" w:cstheme="majorHAnsi"/>
          <w:b/>
          <w:i/>
        </w:rPr>
        <w:t>IDEAM</w:t>
      </w:r>
      <w:r>
        <w:rPr>
          <w:rFonts w:asciiTheme="majorHAnsi" w:hAnsiTheme="majorHAnsi" w:cstheme="majorHAnsi"/>
        </w:rPr>
        <w:t>), el Sistema de Información para Colombia (</w:t>
      </w:r>
      <w:r w:rsidRPr="00955D04">
        <w:rPr>
          <w:rFonts w:asciiTheme="majorHAnsi" w:hAnsiTheme="majorHAnsi" w:cstheme="majorHAnsi"/>
          <w:b/>
          <w:i/>
        </w:rPr>
        <w:t>SIAC</w:t>
      </w:r>
      <w:r>
        <w:rPr>
          <w:rFonts w:asciiTheme="majorHAnsi" w:hAnsiTheme="majorHAnsi" w:cstheme="majorHAnsi"/>
        </w:rPr>
        <w:t>), la Unidad de Planeación Minero Energética (</w:t>
      </w:r>
      <w:r>
        <w:rPr>
          <w:rFonts w:asciiTheme="majorHAnsi" w:hAnsiTheme="majorHAnsi" w:cstheme="majorHAnsi"/>
          <w:b/>
          <w:i/>
        </w:rPr>
        <w:t>UPME</w:t>
      </w:r>
      <w:r>
        <w:rPr>
          <w:rFonts w:asciiTheme="majorHAnsi" w:hAnsiTheme="majorHAnsi" w:cstheme="majorHAnsi"/>
        </w:rPr>
        <w:t>), el Departamento Administrativo Nacional de Estadística (</w:t>
      </w:r>
      <w:r>
        <w:rPr>
          <w:rFonts w:asciiTheme="majorHAnsi" w:hAnsiTheme="majorHAnsi" w:cstheme="majorHAnsi"/>
          <w:b/>
          <w:i/>
        </w:rPr>
        <w:t>DANE</w:t>
      </w:r>
      <w:r>
        <w:rPr>
          <w:rFonts w:asciiTheme="majorHAnsi" w:hAnsiTheme="majorHAnsi" w:cstheme="majorHAnsi"/>
        </w:rPr>
        <w:t xml:space="preserve">), e historiales ambientales sobre plantación forestal, </w:t>
      </w:r>
      <w:r w:rsidRPr="004C2A0B">
        <w:rPr>
          <w:rFonts w:asciiTheme="majorHAnsi" w:hAnsiTheme="majorHAnsi" w:cstheme="majorHAnsi"/>
        </w:rPr>
        <w:t>entre</w:t>
      </w:r>
      <w:r>
        <w:rPr>
          <w:rFonts w:asciiTheme="majorHAnsi" w:hAnsiTheme="majorHAnsi" w:cstheme="majorHAnsi"/>
        </w:rPr>
        <w:t xml:space="preserve"> otros, los cuales proporción informes y registros de cantidades y consumos adherentes a las actividades para el sector cambio de uso de la tierra.</w:t>
      </w:r>
    </w:p>
    <w:p w14:paraId="27ACF19C" w14:textId="1568FF69" w:rsidR="00594D9E" w:rsidRDefault="00594D9E" w:rsidP="00594D9E">
      <w:pPr>
        <w:pStyle w:val="Descripcin"/>
        <w:jc w:val="center"/>
        <w:rPr>
          <w:rFonts w:asciiTheme="majorHAnsi" w:hAnsiTheme="majorHAnsi" w:cstheme="majorHAnsi"/>
          <w:i w:val="0"/>
          <w:color w:val="000000" w:themeColor="text1"/>
          <w:sz w:val="22"/>
          <w:szCs w:val="22"/>
        </w:rPr>
      </w:pPr>
      <w:bookmarkStart w:id="25" w:name="_Toc98839269"/>
      <w:r w:rsidRPr="00761C37">
        <w:rPr>
          <w:rFonts w:asciiTheme="majorHAnsi" w:hAnsiTheme="majorHAnsi" w:cstheme="majorHAnsi"/>
          <w:b/>
          <w:i w:val="0"/>
          <w:color w:val="000000" w:themeColor="text1"/>
          <w:sz w:val="22"/>
          <w:szCs w:val="22"/>
        </w:rPr>
        <w:t xml:space="preserve">Tabla </w:t>
      </w:r>
      <w:r w:rsidRPr="00761C37">
        <w:rPr>
          <w:rFonts w:asciiTheme="majorHAnsi" w:hAnsiTheme="majorHAnsi" w:cstheme="majorHAnsi"/>
          <w:b/>
          <w:i w:val="0"/>
          <w:color w:val="000000" w:themeColor="text1"/>
          <w:sz w:val="22"/>
          <w:szCs w:val="22"/>
        </w:rPr>
        <w:fldChar w:fldCharType="begin"/>
      </w:r>
      <w:r w:rsidRPr="00761C37">
        <w:rPr>
          <w:rFonts w:asciiTheme="majorHAnsi" w:hAnsiTheme="majorHAnsi" w:cstheme="majorHAnsi"/>
          <w:b/>
          <w:i w:val="0"/>
          <w:color w:val="000000" w:themeColor="text1"/>
          <w:sz w:val="22"/>
          <w:szCs w:val="22"/>
        </w:rPr>
        <w:instrText xml:space="preserve"> SEQ Tabla \* ARABIC </w:instrText>
      </w:r>
      <w:r w:rsidRPr="00761C37">
        <w:rPr>
          <w:rFonts w:asciiTheme="majorHAnsi" w:hAnsiTheme="majorHAnsi" w:cstheme="majorHAnsi"/>
          <w:b/>
          <w:i w:val="0"/>
          <w:color w:val="000000" w:themeColor="text1"/>
          <w:sz w:val="22"/>
          <w:szCs w:val="22"/>
        </w:rPr>
        <w:fldChar w:fldCharType="separate"/>
      </w:r>
      <w:r w:rsidR="00450C21">
        <w:rPr>
          <w:rFonts w:asciiTheme="majorHAnsi" w:hAnsiTheme="majorHAnsi" w:cstheme="majorHAnsi"/>
          <w:b/>
          <w:i w:val="0"/>
          <w:noProof/>
          <w:color w:val="000000" w:themeColor="text1"/>
          <w:sz w:val="22"/>
          <w:szCs w:val="22"/>
        </w:rPr>
        <w:t>8</w:t>
      </w:r>
      <w:r w:rsidRPr="00761C37">
        <w:rPr>
          <w:rFonts w:asciiTheme="majorHAnsi" w:hAnsiTheme="majorHAnsi" w:cstheme="majorHAnsi"/>
          <w:b/>
          <w:i w:val="0"/>
          <w:color w:val="000000" w:themeColor="text1"/>
          <w:sz w:val="22"/>
          <w:szCs w:val="22"/>
        </w:rPr>
        <w:fldChar w:fldCharType="end"/>
      </w:r>
      <w:r w:rsidRPr="00761C37">
        <w:rPr>
          <w:rFonts w:asciiTheme="majorHAnsi" w:hAnsiTheme="majorHAnsi" w:cstheme="majorHAnsi"/>
          <w:b/>
          <w:i w:val="0"/>
          <w:color w:val="000000" w:themeColor="text1"/>
          <w:sz w:val="22"/>
          <w:szCs w:val="22"/>
        </w:rPr>
        <w:t>.</w:t>
      </w:r>
      <w:r w:rsidRPr="00761C37">
        <w:rPr>
          <w:rFonts w:asciiTheme="majorHAnsi" w:hAnsiTheme="majorHAnsi" w:cstheme="majorHAnsi"/>
          <w:i w:val="0"/>
          <w:color w:val="000000" w:themeColor="text1"/>
          <w:sz w:val="22"/>
          <w:szCs w:val="22"/>
        </w:rPr>
        <w:t xml:space="preserve"> Resultado del cálculo de emisiones de GEI en el sector </w:t>
      </w:r>
      <w:r w:rsidR="000F60FE">
        <w:rPr>
          <w:rFonts w:asciiTheme="majorHAnsi" w:hAnsiTheme="majorHAnsi" w:cstheme="majorHAnsi"/>
          <w:i w:val="0"/>
          <w:color w:val="000000" w:themeColor="text1"/>
          <w:sz w:val="22"/>
          <w:szCs w:val="22"/>
        </w:rPr>
        <w:t>tierras permanentes</w:t>
      </w:r>
      <w:bookmarkEnd w:id="25"/>
    </w:p>
    <w:tbl>
      <w:tblPr>
        <w:tblW w:w="9115" w:type="dxa"/>
        <w:jc w:val="center"/>
        <w:tblCellMar>
          <w:left w:w="70" w:type="dxa"/>
          <w:right w:w="70" w:type="dxa"/>
        </w:tblCellMar>
        <w:tblLook w:val="04A0" w:firstRow="1" w:lastRow="0" w:firstColumn="1" w:lastColumn="0" w:noHBand="0" w:noVBand="1"/>
      </w:tblPr>
      <w:tblGrid>
        <w:gridCol w:w="1122"/>
        <w:gridCol w:w="740"/>
        <w:gridCol w:w="798"/>
        <w:gridCol w:w="954"/>
        <w:gridCol w:w="863"/>
        <w:gridCol w:w="863"/>
        <w:gridCol w:w="863"/>
        <w:gridCol w:w="1055"/>
        <w:gridCol w:w="863"/>
        <w:gridCol w:w="799"/>
        <w:gridCol w:w="974"/>
      </w:tblGrid>
      <w:tr w:rsidR="000F60FE" w:rsidRPr="000F60FE" w14:paraId="4174B919" w14:textId="77777777" w:rsidTr="000F60FE">
        <w:trPr>
          <w:trHeight w:val="470"/>
          <w:jc w:val="center"/>
        </w:trPr>
        <w:tc>
          <w:tcPr>
            <w:tcW w:w="961" w:type="dxa"/>
            <w:tcBorders>
              <w:top w:val="single" w:sz="4" w:space="0" w:color="auto"/>
              <w:left w:val="single" w:sz="4" w:space="0" w:color="auto"/>
              <w:bottom w:val="single" w:sz="4" w:space="0" w:color="auto"/>
              <w:right w:val="single" w:sz="4" w:space="0" w:color="auto"/>
            </w:tcBorders>
            <w:shd w:val="clear" w:color="C4BD97" w:fill="C4BD97"/>
            <w:vAlign w:val="center"/>
            <w:hideMark/>
          </w:tcPr>
          <w:p w14:paraId="30BDC1D1" w14:textId="77777777" w:rsidR="000F60FE" w:rsidRPr="000F60FE" w:rsidRDefault="000F60FE" w:rsidP="000F60FE">
            <w:pPr>
              <w:spacing w:after="0" w:line="240" w:lineRule="auto"/>
              <w:jc w:val="center"/>
              <w:rPr>
                <w:rFonts w:asciiTheme="majorHAnsi" w:eastAsia="Times New Roman" w:hAnsiTheme="majorHAnsi" w:cstheme="majorHAnsi"/>
                <w:b/>
                <w:bCs/>
                <w:sz w:val="16"/>
                <w:szCs w:val="16"/>
                <w:lang w:eastAsia="es-CO"/>
              </w:rPr>
            </w:pPr>
            <w:r w:rsidRPr="000F60FE">
              <w:rPr>
                <w:rFonts w:asciiTheme="majorHAnsi" w:eastAsia="Times New Roman" w:hAnsiTheme="majorHAnsi" w:cstheme="majorHAnsi"/>
                <w:b/>
                <w:bCs/>
                <w:sz w:val="16"/>
                <w:szCs w:val="16"/>
                <w:lang w:eastAsia="es-CO"/>
              </w:rPr>
              <w:t>GRUPO</w:t>
            </w:r>
          </w:p>
        </w:tc>
        <w:tc>
          <w:tcPr>
            <w:tcW w:w="654" w:type="dxa"/>
            <w:tcBorders>
              <w:top w:val="single" w:sz="4" w:space="0" w:color="auto"/>
              <w:left w:val="nil"/>
              <w:bottom w:val="single" w:sz="4" w:space="0" w:color="auto"/>
              <w:right w:val="single" w:sz="4" w:space="0" w:color="auto"/>
            </w:tcBorders>
            <w:shd w:val="clear" w:color="C4BD97" w:fill="C4BD97"/>
            <w:vAlign w:val="center"/>
            <w:hideMark/>
          </w:tcPr>
          <w:p w14:paraId="7AC14816" w14:textId="77777777" w:rsidR="000F60FE" w:rsidRPr="000F60FE" w:rsidRDefault="000F60FE" w:rsidP="000F60FE">
            <w:pPr>
              <w:spacing w:after="0" w:line="240" w:lineRule="auto"/>
              <w:jc w:val="center"/>
              <w:rPr>
                <w:rFonts w:asciiTheme="majorHAnsi" w:eastAsia="Times New Roman" w:hAnsiTheme="majorHAnsi" w:cstheme="majorHAnsi"/>
                <w:b/>
                <w:bCs/>
                <w:sz w:val="16"/>
                <w:szCs w:val="16"/>
                <w:lang w:eastAsia="es-CO"/>
              </w:rPr>
            </w:pPr>
            <w:r w:rsidRPr="000F60FE">
              <w:rPr>
                <w:rFonts w:asciiTheme="majorHAnsi" w:eastAsia="Times New Roman" w:hAnsiTheme="majorHAnsi" w:cstheme="majorHAnsi"/>
                <w:b/>
                <w:bCs/>
                <w:sz w:val="16"/>
                <w:szCs w:val="16"/>
                <w:lang w:eastAsia="es-CO"/>
              </w:rPr>
              <w:t>ALCANCE</w:t>
            </w:r>
          </w:p>
        </w:tc>
        <w:tc>
          <w:tcPr>
            <w:tcW w:w="1442" w:type="dxa"/>
            <w:gridSpan w:val="2"/>
            <w:tcBorders>
              <w:top w:val="single" w:sz="4" w:space="0" w:color="auto"/>
              <w:left w:val="nil"/>
              <w:bottom w:val="single" w:sz="4" w:space="0" w:color="auto"/>
              <w:right w:val="single" w:sz="4" w:space="0" w:color="auto"/>
            </w:tcBorders>
            <w:shd w:val="clear" w:color="C4BD97" w:fill="C4BD97"/>
            <w:vAlign w:val="center"/>
            <w:hideMark/>
          </w:tcPr>
          <w:p w14:paraId="63F77A09" w14:textId="77777777" w:rsidR="000F60FE" w:rsidRPr="000F60FE" w:rsidRDefault="000F60FE" w:rsidP="000F60FE">
            <w:pPr>
              <w:spacing w:after="0" w:line="240" w:lineRule="auto"/>
              <w:jc w:val="center"/>
              <w:rPr>
                <w:rFonts w:asciiTheme="majorHAnsi" w:eastAsia="Times New Roman" w:hAnsiTheme="majorHAnsi" w:cstheme="majorHAnsi"/>
                <w:b/>
                <w:bCs/>
                <w:sz w:val="16"/>
                <w:szCs w:val="16"/>
                <w:lang w:eastAsia="es-CO"/>
              </w:rPr>
            </w:pPr>
            <w:r w:rsidRPr="000F60FE">
              <w:rPr>
                <w:rFonts w:asciiTheme="majorHAnsi" w:eastAsia="Times New Roman" w:hAnsiTheme="majorHAnsi" w:cstheme="majorHAnsi"/>
                <w:b/>
                <w:bCs/>
                <w:sz w:val="16"/>
                <w:szCs w:val="16"/>
                <w:lang w:eastAsia="es-CO"/>
              </w:rPr>
              <w:t>FUENTES DE EMISIÓN</w:t>
            </w:r>
          </w:p>
        </w:tc>
        <w:tc>
          <w:tcPr>
            <w:tcW w:w="734" w:type="dxa"/>
            <w:tcBorders>
              <w:top w:val="single" w:sz="4" w:space="0" w:color="auto"/>
              <w:left w:val="nil"/>
              <w:bottom w:val="single" w:sz="4" w:space="0" w:color="auto"/>
              <w:right w:val="single" w:sz="4" w:space="0" w:color="auto"/>
            </w:tcBorders>
            <w:shd w:val="clear" w:color="C4BD97" w:fill="C4BD97"/>
            <w:vAlign w:val="center"/>
            <w:hideMark/>
          </w:tcPr>
          <w:p w14:paraId="2811A9D3" w14:textId="77777777" w:rsidR="000F60FE" w:rsidRPr="000F60FE" w:rsidRDefault="000F60FE" w:rsidP="000F60FE">
            <w:pPr>
              <w:spacing w:after="0" w:line="240" w:lineRule="auto"/>
              <w:jc w:val="center"/>
              <w:rPr>
                <w:rFonts w:asciiTheme="majorHAnsi" w:eastAsia="Times New Roman" w:hAnsiTheme="majorHAnsi" w:cstheme="majorHAnsi"/>
                <w:b/>
                <w:bCs/>
                <w:sz w:val="16"/>
                <w:szCs w:val="16"/>
                <w:lang w:eastAsia="es-CO"/>
              </w:rPr>
            </w:pPr>
            <w:r w:rsidRPr="000F60FE">
              <w:rPr>
                <w:rFonts w:asciiTheme="majorHAnsi" w:eastAsia="Times New Roman" w:hAnsiTheme="majorHAnsi" w:cstheme="majorHAnsi"/>
                <w:b/>
                <w:bCs/>
                <w:sz w:val="16"/>
                <w:szCs w:val="16"/>
                <w:lang w:eastAsia="es-CO"/>
              </w:rPr>
              <w:t>EMISIONES CO2 (tCO2e)</w:t>
            </w:r>
          </w:p>
        </w:tc>
        <w:tc>
          <w:tcPr>
            <w:tcW w:w="747" w:type="dxa"/>
            <w:tcBorders>
              <w:top w:val="single" w:sz="4" w:space="0" w:color="auto"/>
              <w:left w:val="nil"/>
              <w:bottom w:val="single" w:sz="4" w:space="0" w:color="auto"/>
              <w:right w:val="single" w:sz="4" w:space="0" w:color="auto"/>
            </w:tcBorders>
            <w:shd w:val="clear" w:color="C4BD97" w:fill="C4BD97"/>
            <w:vAlign w:val="center"/>
            <w:hideMark/>
          </w:tcPr>
          <w:p w14:paraId="48ACD579" w14:textId="77777777" w:rsidR="000F60FE" w:rsidRPr="000F60FE" w:rsidRDefault="000F60FE" w:rsidP="000F60FE">
            <w:pPr>
              <w:spacing w:after="0" w:line="240" w:lineRule="auto"/>
              <w:jc w:val="center"/>
              <w:rPr>
                <w:rFonts w:asciiTheme="majorHAnsi" w:eastAsia="Times New Roman" w:hAnsiTheme="majorHAnsi" w:cstheme="majorHAnsi"/>
                <w:b/>
                <w:bCs/>
                <w:sz w:val="16"/>
                <w:szCs w:val="16"/>
                <w:lang w:eastAsia="es-CO"/>
              </w:rPr>
            </w:pPr>
            <w:r w:rsidRPr="000F60FE">
              <w:rPr>
                <w:rFonts w:asciiTheme="majorHAnsi" w:eastAsia="Times New Roman" w:hAnsiTheme="majorHAnsi" w:cstheme="majorHAnsi"/>
                <w:b/>
                <w:bCs/>
                <w:sz w:val="16"/>
                <w:szCs w:val="16"/>
                <w:lang w:eastAsia="es-CO"/>
              </w:rPr>
              <w:t>EMISIONES CH4 (tCO2e)</w:t>
            </w:r>
          </w:p>
        </w:tc>
        <w:tc>
          <w:tcPr>
            <w:tcW w:w="747" w:type="dxa"/>
            <w:tcBorders>
              <w:top w:val="single" w:sz="4" w:space="0" w:color="auto"/>
              <w:left w:val="nil"/>
              <w:bottom w:val="single" w:sz="4" w:space="0" w:color="auto"/>
              <w:right w:val="single" w:sz="4" w:space="0" w:color="auto"/>
            </w:tcBorders>
            <w:shd w:val="clear" w:color="C4BD97" w:fill="C4BD97"/>
            <w:vAlign w:val="center"/>
            <w:hideMark/>
          </w:tcPr>
          <w:p w14:paraId="29866A49" w14:textId="77777777" w:rsidR="000F60FE" w:rsidRPr="000F60FE" w:rsidRDefault="000F60FE" w:rsidP="000F60FE">
            <w:pPr>
              <w:spacing w:after="0" w:line="240" w:lineRule="auto"/>
              <w:jc w:val="center"/>
              <w:rPr>
                <w:rFonts w:asciiTheme="majorHAnsi" w:eastAsia="Times New Roman" w:hAnsiTheme="majorHAnsi" w:cstheme="majorHAnsi"/>
                <w:b/>
                <w:bCs/>
                <w:sz w:val="16"/>
                <w:szCs w:val="16"/>
                <w:lang w:eastAsia="es-CO"/>
              </w:rPr>
            </w:pPr>
            <w:r w:rsidRPr="000F60FE">
              <w:rPr>
                <w:rFonts w:asciiTheme="majorHAnsi" w:eastAsia="Times New Roman" w:hAnsiTheme="majorHAnsi" w:cstheme="majorHAnsi"/>
                <w:b/>
                <w:bCs/>
                <w:sz w:val="16"/>
                <w:szCs w:val="16"/>
                <w:lang w:eastAsia="es-CO"/>
              </w:rPr>
              <w:t>EMISIONES N2O (tCO2e)</w:t>
            </w:r>
          </w:p>
        </w:tc>
        <w:tc>
          <w:tcPr>
            <w:tcW w:w="1308" w:type="dxa"/>
            <w:tcBorders>
              <w:top w:val="single" w:sz="4" w:space="0" w:color="auto"/>
              <w:left w:val="nil"/>
              <w:bottom w:val="single" w:sz="4" w:space="0" w:color="auto"/>
              <w:right w:val="single" w:sz="4" w:space="0" w:color="auto"/>
            </w:tcBorders>
            <w:shd w:val="clear" w:color="C4BD97" w:fill="C4BD97"/>
            <w:vAlign w:val="center"/>
            <w:hideMark/>
          </w:tcPr>
          <w:p w14:paraId="24A83881" w14:textId="77777777" w:rsidR="000F60FE" w:rsidRPr="000F60FE" w:rsidRDefault="000F60FE" w:rsidP="000F60FE">
            <w:pPr>
              <w:spacing w:after="0" w:line="240" w:lineRule="auto"/>
              <w:jc w:val="center"/>
              <w:rPr>
                <w:rFonts w:asciiTheme="majorHAnsi" w:eastAsia="Times New Roman" w:hAnsiTheme="majorHAnsi" w:cstheme="majorHAnsi"/>
                <w:b/>
                <w:bCs/>
                <w:sz w:val="16"/>
                <w:szCs w:val="16"/>
                <w:lang w:eastAsia="es-CO"/>
              </w:rPr>
            </w:pPr>
            <w:r w:rsidRPr="000F60FE">
              <w:rPr>
                <w:rFonts w:asciiTheme="majorHAnsi" w:eastAsia="Times New Roman" w:hAnsiTheme="majorHAnsi" w:cstheme="majorHAnsi"/>
                <w:b/>
                <w:bCs/>
                <w:sz w:val="16"/>
                <w:szCs w:val="16"/>
                <w:lang w:eastAsia="es-CO"/>
              </w:rPr>
              <w:t>EMISIONES COMPUESTOS FLUORADOS (tCO2e)</w:t>
            </w:r>
          </w:p>
        </w:tc>
        <w:tc>
          <w:tcPr>
            <w:tcW w:w="774" w:type="dxa"/>
            <w:tcBorders>
              <w:top w:val="single" w:sz="4" w:space="0" w:color="auto"/>
              <w:left w:val="nil"/>
              <w:bottom w:val="single" w:sz="4" w:space="0" w:color="auto"/>
              <w:right w:val="single" w:sz="4" w:space="0" w:color="auto"/>
            </w:tcBorders>
            <w:shd w:val="clear" w:color="C4BD97" w:fill="C4BD97"/>
            <w:vAlign w:val="center"/>
            <w:hideMark/>
          </w:tcPr>
          <w:p w14:paraId="648C795D" w14:textId="77777777" w:rsidR="000F60FE" w:rsidRPr="000F60FE" w:rsidRDefault="000F60FE" w:rsidP="000F60FE">
            <w:pPr>
              <w:spacing w:after="0" w:line="240" w:lineRule="auto"/>
              <w:jc w:val="center"/>
              <w:rPr>
                <w:rFonts w:asciiTheme="majorHAnsi" w:eastAsia="Times New Roman" w:hAnsiTheme="majorHAnsi" w:cstheme="majorHAnsi"/>
                <w:b/>
                <w:bCs/>
                <w:sz w:val="16"/>
                <w:szCs w:val="16"/>
                <w:lang w:eastAsia="es-CO"/>
              </w:rPr>
            </w:pPr>
            <w:r w:rsidRPr="000F60FE">
              <w:rPr>
                <w:rFonts w:asciiTheme="majorHAnsi" w:eastAsia="Times New Roman" w:hAnsiTheme="majorHAnsi" w:cstheme="majorHAnsi"/>
                <w:b/>
                <w:bCs/>
                <w:sz w:val="16"/>
                <w:szCs w:val="16"/>
                <w:lang w:eastAsia="es-CO"/>
              </w:rPr>
              <w:t>EMISIONES SF6 (tCO2e)</w:t>
            </w:r>
          </w:p>
        </w:tc>
        <w:tc>
          <w:tcPr>
            <w:tcW w:w="747" w:type="dxa"/>
            <w:tcBorders>
              <w:top w:val="single" w:sz="4" w:space="0" w:color="auto"/>
              <w:left w:val="nil"/>
              <w:bottom w:val="single" w:sz="4" w:space="0" w:color="auto"/>
              <w:right w:val="single" w:sz="4" w:space="0" w:color="auto"/>
            </w:tcBorders>
            <w:shd w:val="clear" w:color="C4BD97" w:fill="C4BD97"/>
            <w:vAlign w:val="center"/>
            <w:hideMark/>
          </w:tcPr>
          <w:p w14:paraId="7C18D014" w14:textId="77777777" w:rsidR="000F60FE" w:rsidRPr="000F60FE" w:rsidRDefault="000F60FE" w:rsidP="000F60FE">
            <w:pPr>
              <w:spacing w:after="0" w:line="240" w:lineRule="auto"/>
              <w:jc w:val="center"/>
              <w:rPr>
                <w:rFonts w:asciiTheme="majorHAnsi" w:eastAsia="Times New Roman" w:hAnsiTheme="majorHAnsi" w:cstheme="majorHAnsi"/>
                <w:b/>
                <w:bCs/>
                <w:sz w:val="16"/>
                <w:szCs w:val="16"/>
                <w:lang w:eastAsia="es-CO"/>
              </w:rPr>
            </w:pPr>
            <w:r w:rsidRPr="000F60FE">
              <w:rPr>
                <w:rFonts w:asciiTheme="majorHAnsi" w:eastAsia="Times New Roman" w:hAnsiTheme="majorHAnsi" w:cstheme="majorHAnsi"/>
                <w:b/>
                <w:bCs/>
                <w:sz w:val="16"/>
                <w:szCs w:val="16"/>
                <w:lang w:eastAsia="es-CO"/>
              </w:rPr>
              <w:t>HUELLA DE CARBONO</w:t>
            </w:r>
            <w:r w:rsidRPr="000F60FE">
              <w:rPr>
                <w:rFonts w:asciiTheme="majorHAnsi" w:eastAsia="Times New Roman" w:hAnsiTheme="majorHAnsi" w:cstheme="majorHAnsi"/>
                <w:b/>
                <w:bCs/>
                <w:sz w:val="16"/>
                <w:szCs w:val="16"/>
                <w:lang w:eastAsia="es-CO"/>
              </w:rPr>
              <w:br/>
              <w:t>(Ton CO</w:t>
            </w:r>
            <w:r w:rsidRPr="000F60FE">
              <w:rPr>
                <w:rFonts w:asciiTheme="majorHAnsi" w:eastAsia="Times New Roman" w:hAnsiTheme="majorHAnsi" w:cstheme="majorHAnsi"/>
                <w:b/>
                <w:bCs/>
                <w:sz w:val="16"/>
                <w:szCs w:val="16"/>
                <w:vertAlign w:val="subscript"/>
                <w:lang w:eastAsia="es-CO"/>
              </w:rPr>
              <w:t>2</w:t>
            </w:r>
            <w:r w:rsidRPr="000F60FE">
              <w:rPr>
                <w:rFonts w:asciiTheme="majorHAnsi" w:eastAsia="Times New Roman" w:hAnsiTheme="majorHAnsi" w:cstheme="majorHAnsi"/>
                <w:b/>
                <w:bCs/>
                <w:sz w:val="16"/>
                <w:szCs w:val="16"/>
                <w:lang w:eastAsia="es-CO"/>
              </w:rPr>
              <w:t xml:space="preserve"> e)</w:t>
            </w:r>
          </w:p>
        </w:tc>
        <w:tc>
          <w:tcPr>
            <w:tcW w:w="1001" w:type="dxa"/>
            <w:tcBorders>
              <w:top w:val="single" w:sz="4" w:space="0" w:color="auto"/>
              <w:left w:val="nil"/>
              <w:bottom w:val="single" w:sz="4" w:space="0" w:color="auto"/>
              <w:right w:val="single" w:sz="4" w:space="0" w:color="auto"/>
            </w:tcBorders>
            <w:shd w:val="clear" w:color="C4BD97" w:fill="C4BD97"/>
            <w:vAlign w:val="center"/>
            <w:hideMark/>
          </w:tcPr>
          <w:p w14:paraId="5EF393AA" w14:textId="77777777" w:rsidR="000F60FE" w:rsidRPr="000F60FE" w:rsidRDefault="000F60FE" w:rsidP="000F60FE">
            <w:pPr>
              <w:spacing w:after="0" w:line="240" w:lineRule="auto"/>
              <w:jc w:val="center"/>
              <w:rPr>
                <w:rFonts w:asciiTheme="majorHAnsi" w:eastAsia="Times New Roman" w:hAnsiTheme="majorHAnsi" w:cstheme="majorHAnsi"/>
                <w:b/>
                <w:bCs/>
                <w:sz w:val="16"/>
                <w:szCs w:val="16"/>
                <w:lang w:eastAsia="es-CO"/>
              </w:rPr>
            </w:pPr>
            <w:r w:rsidRPr="000F60FE">
              <w:rPr>
                <w:rFonts w:asciiTheme="majorHAnsi" w:eastAsia="Times New Roman" w:hAnsiTheme="majorHAnsi" w:cstheme="majorHAnsi"/>
                <w:b/>
                <w:bCs/>
                <w:sz w:val="16"/>
                <w:szCs w:val="16"/>
                <w:lang w:eastAsia="es-CO"/>
              </w:rPr>
              <w:t>PORCENTAJE DEL TOTAL (%)</w:t>
            </w:r>
          </w:p>
        </w:tc>
      </w:tr>
      <w:tr w:rsidR="000F60FE" w:rsidRPr="000F60FE" w14:paraId="68E4B2D5" w14:textId="77777777" w:rsidTr="000F60FE">
        <w:trPr>
          <w:trHeight w:val="601"/>
          <w:jc w:val="center"/>
        </w:trPr>
        <w:tc>
          <w:tcPr>
            <w:tcW w:w="961" w:type="dxa"/>
            <w:vMerge w:val="restart"/>
            <w:tcBorders>
              <w:top w:val="nil"/>
              <w:left w:val="single" w:sz="4" w:space="0" w:color="auto"/>
              <w:bottom w:val="single" w:sz="4" w:space="0" w:color="auto"/>
              <w:right w:val="single" w:sz="4" w:space="0" w:color="auto"/>
            </w:tcBorders>
            <w:shd w:val="clear" w:color="C4BD97" w:fill="C4BD97"/>
            <w:vAlign w:val="center"/>
            <w:hideMark/>
          </w:tcPr>
          <w:p w14:paraId="35EDD3D7" w14:textId="77777777" w:rsidR="000F60FE" w:rsidRPr="000F60FE" w:rsidRDefault="000F60FE" w:rsidP="000F60FE">
            <w:pPr>
              <w:spacing w:after="0" w:line="240" w:lineRule="auto"/>
              <w:jc w:val="center"/>
              <w:rPr>
                <w:rFonts w:asciiTheme="majorHAnsi" w:eastAsia="Times New Roman" w:hAnsiTheme="majorHAnsi" w:cstheme="majorHAnsi"/>
                <w:b/>
                <w:bCs/>
                <w:sz w:val="16"/>
                <w:szCs w:val="16"/>
                <w:lang w:eastAsia="es-CO"/>
              </w:rPr>
            </w:pPr>
            <w:r w:rsidRPr="000F60FE">
              <w:rPr>
                <w:rFonts w:asciiTheme="majorHAnsi" w:eastAsia="Times New Roman" w:hAnsiTheme="majorHAnsi" w:cstheme="majorHAnsi"/>
                <w:b/>
                <w:bCs/>
                <w:sz w:val="16"/>
                <w:szCs w:val="16"/>
                <w:lang w:eastAsia="es-CO"/>
              </w:rPr>
              <w:t>TIERRAS PERMANENTES</w:t>
            </w:r>
          </w:p>
        </w:tc>
        <w:tc>
          <w:tcPr>
            <w:tcW w:w="654" w:type="dxa"/>
            <w:vMerge w:val="restart"/>
            <w:tcBorders>
              <w:top w:val="nil"/>
              <w:left w:val="single" w:sz="4" w:space="0" w:color="auto"/>
              <w:bottom w:val="single" w:sz="4" w:space="0" w:color="auto"/>
              <w:right w:val="single" w:sz="4" w:space="0" w:color="auto"/>
            </w:tcBorders>
            <w:shd w:val="clear" w:color="auto" w:fill="auto"/>
            <w:vAlign w:val="center"/>
            <w:hideMark/>
          </w:tcPr>
          <w:p w14:paraId="7FE4BE30" w14:textId="77777777" w:rsidR="000F60FE" w:rsidRPr="000F60FE" w:rsidRDefault="000F60FE" w:rsidP="000F60FE">
            <w:pPr>
              <w:spacing w:after="0" w:line="240" w:lineRule="auto"/>
              <w:jc w:val="center"/>
              <w:rPr>
                <w:rFonts w:asciiTheme="majorHAnsi" w:eastAsia="Times New Roman" w:hAnsiTheme="majorHAnsi" w:cstheme="majorHAnsi"/>
                <w:b/>
                <w:bCs/>
                <w:sz w:val="16"/>
                <w:szCs w:val="16"/>
                <w:lang w:eastAsia="es-CO"/>
              </w:rPr>
            </w:pPr>
            <w:r w:rsidRPr="000F60FE">
              <w:rPr>
                <w:rFonts w:asciiTheme="majorHAnsi" w:eastAsia="Times New Roman" w:hAnsiTheme="majorHAnsi" w:cstheme="majorHAnsi"/>
                <w:b/>
                <w:bCs/>
                <w:sz w:val="16"/>
                <w:szCs w:val="16"/>
                <w:lang w:eastAsia="es-CO"/>
              </w:rPr>
              <w:t>1</w:t>
            </w:r>
          </w:p>
        </w:tc>
        <w:tc>
          <w:tcPr>
            <w:tcW w:w="707" w:type="dxa"/>
            <w:vMerge w:val="restart"/>
            <w:tcBorders>
              <w:top w:val="nil"/>
              <w:left w:val="single" w:sz="4" w:space="0" w:color="auto"/>
              <w:bottom w:val="single" w:sz="4" w:space="0" w:color="auto"/>
              <w:right w:val="single" w:sz="4" w:space="0" w:color="auto"/>
            </w:tcBorders>
            <w:shd w:val="clear" w:color="auto" w:fill="auto"/>
            <w:vAlign w:val="center"/>
            <w:hideMark/>
          </w:tcPr>
          <w:p w14:paraId="05612489"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Tierras Forestales</w:t>
            </w:r>
          </w:p>
        </w:tc>
        <w:tc>
          <w:tcPr>
            <w:tcW w:w="734" w:type="dxa"/>
            <w:tcBorders>
              <w:top w:val="nil"/>
              <w:left w:val="nil"/>
              <w:bottom w:val="single" w:sz="4" w:space="0" w:color="auto"/>
              <w:right w:val="single" w:sz="4" w:space="0" w:color="auto"/>
            </w:tcBorders>
            <w:shd w:val="clear" w:color="auto" w:fill="auto"/>
            <w:vAlign w:val="center"/>
            <w:hideMark/>
          </w:tcPr>
          <w:p w14:paraId="7AC3613A"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Plantaciones Comerciales en crecimiento</w:t>
            </w:r>
          </w:p>
        </w:tc>
        <w:tc>
          <w:tcPr>
            <w:tcW w:w="734" w:type="dxa"/>
            <w:tcBorders>
              <w:top w:val="nil"/>
              <w:left w:val="nil"/>
              <w:bottom w:val="single" w:sz="4" w:space="0" w:color="auto"/>
              <w:right w:val="single" w:sz="4" w:space="0" w:color="auto"/>
            </w:tcBorders>
            <w:shd w:val="clear" w:color="auto" w:fill="auto"/>
            <w:vAlign w:val="center"/>
            <w:hideMark/>
          </w:tcPr>
          <w:p w14:paraId="3475D685"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0,00</w:t>
            </w:r>
          </w:p>
        </w:tc>
        <w:tc>
          <w:tcPr>
            <w:tcW w:w="747" w:type="dxa"/>
            <w:tcBorders>
              <w:top w:val="nil"/>
              <w:left w:val="nil"/>
              <w:bottom w:val="single" w:sz="4" w:space="0" w:color="auto"/>
              <w:right w:val="single" w:sz="4" w:space="0" w:color="auto"/>
            </w:tcBorders>
            <w:shd w:val="clear" w:color="auto" w:fill="auto"/>
            <w:vAlign w:val="center"/>
            <w:hideMark/>
          </w:tcPr>
          <w:p w14:paraId="27B38E40"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747" w:type="dxa"/>
            <w:tcBorders>
              <w:top w:val="nil"/>
              <w:left w:val="nil"/>
              <w:bottom w:val="single" w:sz="4" w:space="0" w:color="auto"/>
              <w:right w:val="single" w:sz="4" w:space="0" w:color="auto"/>
            </w:tcBorders>
            <w:shd w:val="clear" w:color="auto" w:fill="auto"/>
            <w:vAlign w:val="center"/>
            <w:hideMark/>
          </w:tcPr>
          <w:p w14:paraId="2E64F03D"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1308" w:type="dxa"/>
            <w:tcBorders>
              <w:top w:val="nil"/>
              <w:left w:val="nil"/>
              <w:bottom w:val="single" w:sz="4" w:space="0" w:color="auto"/>
              <w:right w:val="single" w:sz="4" w:space="0" w:color="auto"/>
            </w:tcBorders>
            <w:shd w:val="clear" w:color="auto" w:fill="auto"/>
            <w:vAlign w:val="center"/>
            <w:hideMark/>
          </w:tcPr>
          <w:p w14:paraId="71611678"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774" w:type="dxa"/>
            <w:tcBorders>
              <w:top w:val="nil"/>
              <w:left w:val="nil"/>
              <w:bottom w:val="single" w:sz="4" w:space="0" w:color="auto"/>
              <w:right w:val="single" w:sz="4" w:space="0" w:color="auto"/>
            </w:tcBorders>
            <w:shd w:val="clear" w:color="auto" w:fill="auto"/>
            <w:vAlign w:val="center"/>
            <w:hideMark/>
          </w:tcPr>
          <w:p w14:paraId="34A7F048"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747" w:type="dxa"/>
            <w:tcBorders>
              <w:top w:val="nil"/>
              <w:left w:val="nil"/>
              <w:bottom w:val="single" w:sz="4" w:space="0" w:color="auto"/>
              <w:right w:val="single" w:sz="4" w:space="0" w:color="auto"/>
            </w:tcBorders>
            <w:shd w:val="clear" w:color="auto" w:fill="auto"/>
            <w:vAlign w:val="center"/>
            <w:hideMark/>
          </w:tcPr>
          <w:p w14:paraId="29B9C935"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0,00</w:t>
            </w:r>
          </w:p>
        </w:tc>
        <w:tc>
          <w:tcPr>
            <w:tcW w:w="1001" w:type="dxa"/>
            <w:tcBorders>
              <w:top w:val="nil"/>
              <w:left w:val="nil"/>
              <w:bottom w:val="single" w:sz="4" w:space="0" w:color="auto"/>
              <w:right w:val="single" w:sz="4" w:space="0" w:color="auto"/>
            </w:tcBorders>
            <w:shd w:val="clear" w:color="auto" w:fill="auto"/>
            <w:vAlign w:val="center"/>
            <w:hideMark/>
          </w:tcPr>
          <w:p w14:paraId="5768C1EE"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0,00%</w:t>
            </w:r>
          </w:p>
        </w:tc>
      </w:tr>
      <w:tr w:rsidR="000F60FE" w:rsidRPr="000F60FE" w14:paraId="1AC20297" w14:textId="77777777" w:rsidTr="000F60FE">
        <w:trPr>
          <w:trHeight w:val="451"/>
          <w:jc w:val="center"/>
        </w:trPr>
        <w:tc>
          <w:tcPr>
            <w:tcW w:w="961" w:type="dxa"/>
            <w:vMerge/>
            <w:tcBorders>
              <w:top w:val="nil"/>
              <w:left w:val="single" w:sz="4" w:space="0" w:color="auto"/>
              <w:bottom w:val="single" w:sz="4" w:space="0" w:color="auto"/>
              <w:right w:val="single" w:sz="4" w:space="0" w:color="auto"/>
            </w:tcBorders>
            <w:vAlign w:val="center"/>
            <w:hideMark/>
          </w:tcPr>
          <w:p w14:paraId="28AD7A62" w14:textId="77777777" w:rsidR="000F60FE" w:rsidRPr="000F60FE" w:rsidRDefault="000F60FE" w:rsidP="000F60FE">
            <w:pPr>
              <w:spacing w:after="0" w:line="240" w:lineRule="auto"/>
              <w:jc w:val="left"/>
              <w:rPr>
                <w:rFonts w:asciiTheme="majorHAnsi" w:eastAsia="Times New Roman" w:hAnsiTheme="majorHAnsi" w:cstheme="majorHAnsi"/>
                <w:b/>
                <w:bCs/>
                <w:sz w:val="16"/>
                <w:szCs w:val="16"/>
                <w:lang w:eastAsia="es-CO"/>
              </w:rPr>
            </w:pPr>
          </w:p>
        </w:tc>
        <w:tc>
          <w:tcPr>
            <w:tcW w:w="654" w:type="dxa"/>
            <w:vMerge/>
            <w:tcBorders>
              <w:top w:val="nil"/>
              <w:left w:val="single" w:sz="4" w:space="0" w:color="auto"/>
              <w:bottom w:val="single" w:sz="4" w:space="0" w:color="auto"/>
              <w:right w:val="single" w:sz="4" w:space="0" w:color="auto"/>
            </w:tcBorders>
            <w:vAlign w:val="center"/>
            <w:hideMark/>
          </w:tcPr>
          <w:p w14:paraId="223CD5C0" w14:textId="77777777" w:rsidR="000F60FE" w:rsidRPr="000F60FE" w:rsidRDefault="000F60FE" w:rsidP="000F60FE">
            <w:pPr>
              <w:spacing w:after="0" w:line="240" w:lineRule="auto"/>
              <w:jc w:val="left"/>
              <w:rPr>
                <w:rFonts w:asciiTheme="majorHAnsi" w:eastAsia="Times New Roman" w:hAnsiTheme="majorHAnsi" w:cstheme="majorHAnsi"/>
                <w:b/>
                <w:bCs/>
                <w:sz w:val="16"/>
                <w:szCs w:val="16"/>
                <w:lang w:eastAsia="es-CO"/>
              </w:rPr>
            </w:pPr>
          </w:p>
        </w:tc>
        <w:tc>
          <w:tcPr>
            <w:tcW w:w="707" w:type="dxa"/>
            <w:vMerge/>
            <w:tcBorders>
              <w:top w:val="nil"/>
              <w:left w:val="single" w:sz="4" w:space="0" w:color="auto"/>
              <w:bottom w:val="single" w:sz="4" w:space="0" w:color="auto"/>
              <w:right w:val="single" w:sz="4" w:space="0" w:color="auto"/>
            </w:tcBorders>
            <w:vAlign w:val="center"/>
            <w:hideMark/>
          </w:tcPr>
          <w:p w14:paraId="12E0D98E" w14:textId="77777777" w:rsidR="000F60FE" w:rsidRPr="000F60FE" w:rsidRDefault="000F60FE" w:rsidP="000F60FE">
            <w:pPr>
              <w:spacing w:after="0" w:line="240" w:lineRule="auto"/>
              <w:jc w:val="left"/>
              <w:rPr>
                <w:rFonts w:asciiTheme="majorHAnsi" w:eastAsia="Times New Roman" w:hAnsiTheme="majorHAnsi" w:cstheme="majorHAnsi"/>
                <w:sz w:val="16"/>
                <w:szCs w:val="16"/>
                <w:lang w:eastAsia="es-CO"/>
              </w:rPr>
            </w:pPr>
          </w:p>
        </w:tc>
        <w:tc>
          <w:tcPr>
            <w:tcW w:w="734" w:type="dxa"/>
            <w:tcBorders>
              <w:top w:val="nil"/>
              <w:left w:val="nil"/>
              <w:bottom w:val="single" w:sz="4" w:space="0" w:color="auto"/>
              <w:right w:val="single" w:sz="4" w:space="0" w:color="auto"/>
            </w:tcBorders>
            <w:shd w:val="clear" w:color="auto" w:fill="auto"/>
            <w:vAlign w:val="center"/>
            <w:hideMark/>
          </w:tcPr>
          <w:p w14:paraId="5706D5E8"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Plantaciones Comerciales en cosecha</w:t>
            </w:r>
          </w:p>
        </w:tc>
        <w:tc>
          <w:tcPr>
            <w:tcW w:w="734" w:type="dxa"/>
            <w:tcBorders>
              <w:top w:val="nil"/>
              <w:left w:val="nil"/>
              <w:bottom w:val="single" w:sz="4" w:space="0" w:color="auto"/>
              <w:right w:val="single" w:sz="4" w:space="0" w:color="auto"/>
            </w:tcBorders>
            <w:shd w:val="clear" w:color="auto" w:fill="auto"/>
            <w:vAlign w:val="center"/>
            <w:hideMark/>
          </w:tcPr>
          <w:p w14:paraId="3C48FD66"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0,00</w:t>
            </w:r>
          </w:p>
        </w:tc>
        <w:tc>
          <w:tcPr>
            <w:tcW w:w="747" w:type="dxa"/>
            <w:tcBorders>
              <w:top w:val="nil"/>
              <w:left w:val="nil"/>
              <w:bottom w:val="single" w:sz="4" w:space="0" w:color="auto"/>
              <w:right w:val="single" w:sz="4" w:space="0" w:color="auto"/>
            </w:tcBorders>
            <w:shd w:val="clear" w:color="auto" w:fill="auto"/>
            <w:vAlign w:val="center"/>
            <w:hideMark/>
          </w:tcPr>
          <w:p w14:paraId="572DFCE8"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747" w:type="dxa"/>
            <w:tcBorders>
              <w:top w:val="nil"/>
              <w:left w:val="nil"/>
              <w:bottom w:val="single" w:sz="4" w:space="0" w:color="auto"/>
              <w:right w:val="single" w:sz="4" w:space="0" w:color="auto"/>
            </w:tcBorders>
            <w:shd w:val="clear" w:color="auto" w:fill="auto"/>
            <w:vAlign w:val="center"/>
            <w:hideMark/>
          </w:tcPr>
          <w:p w14:paraId="1A4C3BBB"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1308" w:type="dxa"/>
            <w:tcBorders>
              <w:top w:val="nil"/>
              <w:left w:val="nil"/>
              <w:bottom w:val="single" w:sz="4" w:space="0" w:color="auto"/>
              <w:right w:val="single" w:sz="4" w:space="0" w:color="auto"/>
            </w:tcBorders>
            <w:shd w:val="clear" w:color="auto" w:fill="auto"/>
            <w:vAlign w:val="center"/>
            <w:hideMark/>
          </w:tcPr>
          <w:p w14:paraId="799C3A8A"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774" w:type="dxa"/>
            <w:tcBorders>
              <w:top w:val="nil"/>
              <w:left w:val="nil"/>
              <w:bottom w:val="single" w:sz="4" w:space="0" w:color="auto"/>
              <w:right w:val="single" w:sz="4" w:space="0" w:color="auto"/>
            </w:tcBorders>
            <w:shd w:val="clear" w:color="auto" w:fill="auto"/>
            <w:vAlign w:val="center"/>
            <w:hideMark/>
          </w:tcPr>
          <w:p w14:paraId="797EB684"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747" w:type="dxa"/>
            <w:tcBorders>
              <w:top w:val="nil"/>
              <w:left w:val="nil"/>
              <w:bottom w:val="single" w:sz="4" w:space="0" w:color="auto"/>
              <w:right w:val="single" w:sz="4" w:space="0" w:color="auto"/>
            </w:tcBorders>
            <w:shd w:val="clear" w:color="auto" w:fill="auto"/>
            <w:vAlign w:val="center"/>
            <w:hideMark/>
          </w:tcPr>
          <w:p w14:paraId="0D2CE5DC"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0,00</w:t>
            </w:r>
          </w:p>
        </w:tc>
        <w:tc>
          <w:tcPr>
            <w:tcW w:w="1001" w:type="dxa"/>
            <w:tcBorders>
              <w:top w:val="nil"/>
              <w:left w:val="nil"/>
              <w:bottom w:val="single" w:sz="4" w:space="0" w:color="auto"/>
              <w:right w:val="single" w:sz="4" w:space="0" w:color="auto"/>
            </w:tcBorders>
            <w:shd w:val="clear" w:color="auto" w:fill="auto"/>
            <w:vAlign w:val="center"/>
            <w:hideMark/>
          </w:tcPr>
          <w:p w14:paraId="0E7ADECC"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0,00%</w:t>
            </w:r>
          </w:p>
        </w:tc>
      </w:tr>
      <w:tr w:rsidR="000F60FE" w:rsidRPr="000F60FE" w14:paraId="1402DDE8" w14:textId="77777777" w:rsidTr="000F60FE">
        <w:trPr>
          <w:trHeight w:val="150"/>
          <w:jc w:val="center"/>
        </w:trPr>
        <w:tc>
          <w:tcPr>
            <w:tcW w:w="961" w:type="dxa"/>
            <w:vMerge/>
            <w:tcBorders>
              <w:top w:val="nil"/>
              <w:left w:val="single" w:sz="4" w:space="0" w:color="auto"/>
              <w:bottom w:val="single" w:sz="4" w:space="0" w:color="auto"/>
              <w:right w:val="single" w:sz="4" w:space="0" w:color="auto"/>
            </w:tcBorders>
            <w:vAlign w:val="center"/>
            <w:hideMark/>
          </w:tcPr>
          <w:p w14:paraId="1FEA2377" w14:textId="77777777" w:rsidR="000F60FE" w:rsidRPr="000F60FE" w:rsidRDefault="000F60FE" w:rsidP="000F60FE">
            <w:pPr>
              <w:spacing w:after="0" w:line="240" w:lineRule="auto"/>
              <w:jc w:val="left"/>
              <w:rPr>
                <w:rFonts w:asciiTheme="majorHAnsi" w:eastAsia="Times New Roman" w:hAnsiTheme="majorHAnsi" w:cstheme="majorHAnsi"/>
                <w:b/>
                <w:bCs/>
                <w:sz w:val="16"/>
                <w:szCs w:val="16"/>
                <w:lang w:eastAsia="es-CO"/>
              </w:rPr>
            </w:pPr>
          </w:p>
        </w:tc>
        <w:tc>
          <w:tcPr>
            <w:tcW w:w="654" w:type="dxa"/>
            <w:vMerge/>
            <w:tcBorders>
              <w:top w:val="nil"/>
              <w:left w:val="single" w:sz="4" w:space="0" w:color="auto"/>
              <w:bottom w:val="single" w:sz="4" w:space="0" w:color="auto"/>
              <w:right w:val="single" w:sz="4" w:space="0" w:color="auto"/>
            </w:tcBorders>
            <w:vAlign w:val="center"/>
            <w:hideMark/>
          </w:tcPr>
          <w:p w14:paraId="745F4014" w14:textId="77777777" w:rsidR="000F60FE" w:rsidRPr="000F60FE" w:rsidRDefault="000F60FE" w:rsidP="000F60FE">
            <w:pPr>
              <w:spacing w:after="0" w:line="240" w:lineRule="auto"/>
              <w:jc w:val="left"/>
              <w:rPr>
                <w:rFonts w:asciiTheme="majorHAnsi" w:eastAsia="Times New Roman" w:hAnsiTheme="majorHAnsi" w:cstheme="majorHAnsi"/>
                <w:b/>
                <w:bCs/>
                <w:sz w:val="16"/>
                <w:szCs w:val="16"/>
                <w:lang w:eastAsia="es-CO"/>
              </w:rPr>
            </w:pPr>
          </w:p>
        </w:tc>
        <w:tc>
          <w:tcPr>
            <w:tcW w:w="707" w:type="dxa"/>
            <w:vMerge/>
            <w:tcBorders>
              <w:top w:val="nil"/>
              <w:left w:val="single" w:sz="4" w:space="0" w:color="auto"/>
              <w:bottom w:val="single" w:sz="4" w:space="0" w:color="auto"/>
              <w:right w:val="single" w:sz="4" w:space="0" w:color="auto"/>
            </w:tcBorders>
            <w:vAlign w:val="center"/>
            <w:hideMark/>
          </w:tcPr>
          <w:p w14:paraId="052A33C8" w14:textId="77777777" w:rsidR="000F60FE" w:rsidRPr="000F60FE" w:rsidRDefault="000F60FE" w:rsidP="000F60FE">
            <w:pPr>
              <w:spacing w:after="0" w:line="240" w:lineRule="auto"/>
              <w:jc w:val="left"/>
              <w:rPr>
                <w:rFonts w:asciiTheme="majorHAnsi" w:eastAsia="Times New Roman" w:hAnsiTheme="majorHAnsi" w:cstheme="majorHAnsi"/>
                <w:sz w:val="16"/>
                <w:szCs w:val="16"/>
                <w:lang w:eastAsia="es-CO"/>
              </w:rPr>
            </w:pPr>
          </w:p>
        </w:tc>
        <w:tc>
          <w:tcPr>
            <w:tcW w:w="734" w:type="dxa"/>
            <w:tcBorders>
              <w:top w:val="nil"/>
              <w:left w:val="nil"/>
              <w:bottom w:val="single" w:sz="4" w:space="0" w:color="auto"/>
              <w:right w:val="single" w:sz="4" w:space="0" w:color="auto"/>
            </w:tcBorders>
            <w:shd w:val="clear" w:color="auto" w:fill="auto"/>
            <w:vAlign w:val="center"/>
            <w:hideMark/>
          </w:tcPr>
          <w:p w14:paraId="3F114484"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Plantaciones Protectoras</w:t>
            </w:r>
          </w:p>
        </w:tc>
        <w:tc>
          <w:tcPr>
            <w:tcW w:w="734" w:type="dxa"/>
            <w:tcBorders>
              <w:top w:val="nil"/>
              <w:left w:val="nil"/>
              <w:bottom w:val="single" w:sz="4" w:space="0" w:color="auto"/>
              <w:right w:val="single" w:sz="4" w:space="0" w:color="auto"/>
            </w:tcBorders>
            <w:shd w:val="clear" w:color="auto" w:fill="auto"/>
            <w:vAlign w:val="center"/>
            <w:hideMark/>
          </w:tcPr>
          <w:p w14:paraId="147E5306"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0,00</w:t>
            </w:r>
          </w:p>
        </w:tc>
        <w:tc>
          <w:tcPr>
            <w:tcW w:w="747" w:type="dxa"/>
            <w:tcBorders>
              <w:top w:val="nil"/>
              <w:left w:val="nil"/>
              <w:bottom w:val="single" w:sz="4" w:space="0" w:color="auto"/>
              <w:right w:val="single" w:sz="4" w:space="0" w:color="auto"/>
            </w:tcBorders>
            <w:shd w:val="clear" w:color="auto" w:fill="auto"/>
            <w:vAlign w:val="center"/>
            <w:hideMark/>
          </w:tcPr>
          <w:p w14:paraId="4D43C334"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747" w:type="dxa"/>
            <w:tcBorders>
              <w:top w:val="nil"/>
              <w:left w:val="nil"/>
              <w:bottom w:val="single" w:sz="4" w:space="0" w:color="auto"/>
              <w:right w:val="single" w:sz="4" w:space="0" w:color="auto"/>
            </w:tcBorders>
            <w:shd w:val="clear" w:color="auto" w:fill="auto"/>
            <w:vAlign w:val="center"/>
            <w:hideMark/>
          </w:tcPr>
          <w:p w14:paraId="3BA47A4E"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1308" w:type="dxa"/>
            <w:tcBorders>
              <w:top w:val="nil"/>
              <w:left w:val="nil"/>
              <w:bottom w:val="single" w:sz="4" w:space="0" w:color="auto"/>
              <w:right w:val="single" w:sz="4" w:space="0" w:color="auto"/>
            </w:tcBorders>
            <w:shd w:val="clear" w:color="auto" w:fill="auto"/>
            <w:vAlign w:val="center"/>
            <w:hideMark/>
          </w:tcPr>
          <w:p w14:paraId="2FF4E910"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774" w:type="dxa"/>
            <w:tcBorders>
              <w:top w:val="nil"/>
              <w:left w:val="nil"/>
              <w:bottom w:val="single" w:sz="4" w:space="0" w:color="auto"/>
              <w:right w:val="single" w:sz="4" w:space="0" w:color="auto"/>
            </w:tcBorders>
            <w:shd w:val="clear" w:color="auto" w:fill="auto"/>
            <w:vAlign w:val="center"/>
            <w:hideMark/>
          </w:tcPr>
          <w:p w14:paraId="619DE5C6"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747" w:type="dxa"/>
            <w:tcBorders>
              <w:top w:val="nil"/>
              <w:left w:val="nil"/>
              <w:bottom w:val="single" w:sz="4" w:space="0" w:color="auto"/>
              <w:right w:val="single" w:sz="4" w:space="0" w:color="auto"/>
            </w:tcBorders>
            <w:shd w:val="clear" w:color="auto" w:fill="auto"/>
            <w:vAlign w:val="center"/>
            <w:hideMark/>
          </w:tcPr>
          <w:p w14:paraId="0184CA67"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0,00</w:t>
            </w:r>
          </w:p>
        </w:tc>
        <w:tc>
          <w:tcPr>
            <w:tcW w:w="1001" w:type="dxa"/>
            <w:tcBorders>
              <w:top w:val="nil"/>
              <w:left w:val="nil"/>
              <w:bottom w:val="single" w:sz="4" w:space="0" w:color="auto"/>
              <w:right w:val="single" w:sz="4" w:space="0" w:color="auto"/>
            </w:tcBorders>
            <w:shd w:val="clear" w:color="auto" w:fill="auto"/>
            <w:vAlign w:val="center"/>
            <w:hideMark/>
          </w:tcPr>
          <w:p w14:paraId="5E55935A"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0,00%</w:t>
            </w:r>
          </w:p>
        </w:tc>
      </w:tr>
      <w:tr w:rsidR="000F60FE" w:rsidRPr="000F60FE" w14:paraId="1830E2BD" w14:textId="77777777" w:rsidTr="000F60FE">
        <w:trPr>
          <w:trHeight w:val="150"/>
          <w:jc w:val="center"/>
        </w:trPr>
        <w:tc>
          <w:tcPr>
            <w:tcW w:w="961" w:type="dxa"/>
            <w:vMerge/>
            <w:tcBorders>
              <w:top w:val="nil"/>
              <w:left w:val="single" w:sz="4" w:space="0" w:color="auto"/>
              <w:bottom w:val="single" w:sz="4" w:space="0" w:color="auto"/>
              <w:right w:val="single" w:sz="4" w:space="0" w:color="auto"/>
            </w:tcBorders>
            <w:vAlign w:val="center"/>
            <w:hideMark/>
          </w:tcPr>
          <w:p w14:paraId="4D07D609" w14:textId="77777777" w:rsidR="000F60FE" w:rsidRPr="000F60FE" w:rsidRDefault="000F60FE" w:rsidP="000F60FE">
            <w:pPr>
              <w:spacing w:after="0" w:line="240" w:lineRule="auto"/>
              <w:jc w:val="left"/>
              <w:rPr>
                <w:rFonts w:asciiTheme="majorHAnsi" w:eastAsia="Times New Roman" w:hAnsiTheme="majorHAnsi" w:cstheme="majorHAnsi"/>
                <w:b/>
                <w:bCs/>
                <w:sz w:val="16"/>
                <w:szCs w:val="16"/>
                <w:lang w:eastAsia="es-CO"/>
              </w:rPr>
            </w:pPr>
          </w:p>
        </w:tc>
        <w:tc>
          <w:tcPr>
            <w:tcW w:w="654" w:type="dxa"/>
            <w:vMerge/>
            <w:tcBorders>
              <w:top w:val="nil"/>
              <w:left w:val="single" w:sz="4" w:space="0" w:color="auto"/>
              <w:bottom w:val="single" w:sz="4" w:space="0" w:color="auto"/>
              <w:right w:val="single" w:sz="4" w:space="0" w:color="auto"/>
            </w:tcBorders>
            <w:vAlign w:val="center"/>
            <w:hideMark/>
          </w:tcPr>
          <w:p w14:paraId="40AAFF6C" w14:textId="77777777" w:rsidR="000F60FE" w:rsidRPr="000F60FE" w:rsidRDefault="000F60FE" w:rsidP="000F60FE">
            <w:pPr>
              <w:spacing w:after="0" w:line="240" w:lineRule="auto"/>
              <w:jc w:val="left"/>
              <w:rPr>
                <w:rFonts w:asciiTheme="majorHAnsi" w:eastAsia="Times New Roman" w:hAnsiTheme="majorHAnsi" w:cstheme="majorHAnsi"/>
                <w:b/>
                <w:bCs/>
                <w:sz w:val="16"/>
                <w:szCs w:val="16"/>
                <w:lang w:eastAsia="es-CO"/>
              </w:rPr>
            </w:pPr>
          </w:p>
        </w:tc>
        <w:tc>
          <w:tcPr>
            <w:tcW w:w="707" w:type="dxa"/>
            <w:vMerge/>
            <w:tcBorders>
              <w:top w:val="nil"/>
              <w:left w:val="single" w:sz="4" w:space="0" w:color="auto"/>
              <w:bottom w:val="single" w:sz="4" w:space="0" w:color="auto"/>
              <w:right w:val="single" w:sz="4" w:space="0" w:color="auto"/>
            </w:tcBorders>
            <w:vAlign w:val="center"/>
            <w:hideMark/>
          </w:tcPr>
          <w:p w14:paraId="7B159824" w14:textId="77777777" w:rsidR="000F60FE" w:rsidRPr="000F60FE" w:rsidRDefault="000F60FE" w:rsidP="000F60FE">
            <w:pPr>
              <w:spacing w:after="0" w:line="240" w:lineRule="auto"/>
              <w:jc w:val="left"/>
              <w:rPr>
                <w:rFonts w:asciiTheme="majorHAnsi" w:eastAsia="Times New Roman" w:hAnsiTheme="majorHAnsi" w:cstheme="majorHAnsi"/>
                <w:sz w:val="16"/>
                <w:szCs w:val="16"/>
                <w:lang w:eastAsia="es-CO"/>
              </w:rPr>
            </w:pPr>
          </w:p>
        </w:tc>
        <w:tc>
          <w:tcPr>
            <w:tcW w:w="734" w:type="dxa"/>
            <w:tcBorders>
              <w:top w:val="nil"/>
              <w:left w:val="nil"/>
              <w:bottom w:val="single" w:sz="4" w:space="0" w:color="auto"/>
              <w:right w:val="single" w:sz="4" w:space="0" w:color="auto"/>
            </w:tcBorders>
            <w:shd w:val="clear" w:color="auto" w:fill="auto"/>
            <w:vAlign w:val="center"/>
            <w:hideMark/>
          </w:tcPr>
          <w:p w14:paraId="067A88FB"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 xml:space="preserve">Bosques Naturales y </w:t>
            </w:r>
            <w:r w:rsidRPr="000F60FE">
              <w:rPr>
                <w:rFonts w:asciiTheme="majorHAnsi" w:eastAsia="Times New Roman" w:hAnsiTheme="majorHAnsi" w:cstheme="majorHAnsi"/>
                <w:sz w:val="16"/>
                <w:szCs w:val="16"/>
                <w:lang w:eastAsia="es-CO"/>
              </w:rPr>
              <w:lastRenderedPageBreak/>
              <w:t>Otras Coberturas</w:t>
            </w:r>
          </w:p>
        </w:tc>
        <w:tc>
          <w:tcPr>
            <w:tcW w:w="734" w:type="dxa"/>
            <w:tcBorders>
              <w:top w:val="nil"/>
              <w:left w:val="nil"/>
              <w:bottom w:val="single" w:sz="4" w:space="0" w:color="auto"/>
              <w:right w:val="single" w:sz="4" w:space="0" w:color="auto"/>
            </w:tcBorders>
            <w:shd w:val="clear" w:color="auto" w:fill="auto"/>
            <w:vAlign w:val="center"/>
            <w:hideMark/>
          </w:tcPr>
          <w:p w14:paraId="25E5A7E1"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lastRenderedPageBreak/>
              <w:t>0,00</w:t>
            </w:r>
          </w:p>
        </w:tc>
        <w:tc>
          <w:tcPr>
            <w:tcW w:w="747" w:type="dxa"/>
            <w:tcBorders>
              <w:top w:val="nil"/>
              <w:left w:val="nil"/>
              <w:bottom w:val="single" w:sz="4" w:space="0" w:color="auto"/>
              <w:right w:val="single" w:sz="4" w:space="0" w:color="auto"/>
            </w:tcBorders>
            <w:shd w:val="clear" w:color="auto" w:fill="auto"/>
            <w:vAlign w:val="center"/>
            <w:hideMark/>
          </w:tcPr>
          <w:p w14:paraId="76661A08"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747" w:type="dxa"/>
            <w:tcBorders>
              <w:top w:val="nil"/>
              <w:left w:val="nil"/>
              <w:bottom w:val="single" w:sz="4" w:space="0" w:color="auto"/>
              <w:right w:val="single" w:sz="4" w:space="0" w:color="auto"/>
            </w:tcBorders>
            <w:shd w:val="clear" w:color="auto" w:fill="auto"/>
            <w:vAlign w:val="center"/>
            <w:hideMark/>
          </w:tcPr>
          <w:p w14:paraId="4601A70F"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1308" w:type="dxa"/>
            <w:tcBorders>
              <w:top w:val="nil"/>
              <w:left w:val="nil"/>
              <w:bottom w:val="single" w:sz="4" w:space="0" w:color="auto"/>
              <w:right w:val="single" w:sz="4" w:space="0" w:color="auto"/>
            </w:tcBorders>
            <w:shd w:val="clear" w:color="auto" w:fill="auto"/>
            <w:vAlign w:val="center"/>
            <w:hideMark/>
          </w:tcPr>
          <w:p w14:paraId="4872B18E"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774" w:type="dxa"/>
            <w:tcBorders>
              <w:top w:val="nil"/>
              <w:left w:val="nil"/>
              <w:bottom w:val="single" w:sz="4" w:space="0" w:color="auto"/>
              <w:right w:val="single" w:sz="4" w:space="0" w:color="auto"/>
            </w:tcBorders>
            <w:shd w:val="clear" w:color="auto" w:fill="auto"/>
            <w:vAlign w:val="center"/>
            <w:hideMark/>
          </w:tcPr>
          <w:p w14:paraId="73127CE2"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747" w:type="dxa"/>
            <w:tcBorders>
              <w:top w:val="nil"/>
              <w:left w:val="nil"/>
              <w:bottom w:val="single" w:sz="4" w:space="0" w:color="auto"/>
              <w:right w:val="single" w:sz="4" w:space="0" w:color="auto"/>
            </w:tcBorders>
            <w:shd w:val="clear" w:color="auto" w:fill="auto"/>
            <w:vAlign w:val="center"/>
            <w:hideMark/>
          </w:tcPr>
          <w:p w14:paraId="274DE450"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0,00</w:t>
            </w:r>
          </w:p>
        </w:tc>
        <w:tc>
          <w:tcPr>
            <w:tcW w:w="1001" w:type="dxa"/>
            <w:tcBorders>
              <w:top w:val="nil"/>
              <w:left w:val="nil"/>
              <w:bottom w:val="single" w:sz="4" w:space="0" w:color="auto"/>
              <w:right w:val="single" w:sz="4" w:space="0" w:color="auto"/>
            </w:tcBorders>
            <w:shd w:val="clear" w:color="auto" w:fill="auto"/>
            <w:vAlign w:val="center"/>
            <w:hideMark/>
          </w:tcPr>
          <w:p w14:paraId="723C8E6D"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0,00%</w:t>
            </w:r>
          </w:p>
        </w:tc>
      </w:tr>
      <w:tr w:rsidR="000F60FE" w:rsidRPr="000F60FE" w14:paraId="6B5262F3" w14:textId="77777777" w:rsidTr="000F60FE">
        <w:trPr>
          <w:trHeight w:val="150"/>
          <w:jc w:val="center"/>
        </w:trPr>
        <w:tc>
          <w:tcPr>
            <w:tcW w:w="961" w:type="dxa"/>
            <w:vMerge/>
            <w:tcBorders>
              <w:top w:val="nil"/>
              <w:left w:val="single" w:sz="4" w:space="0" w:color="auto"/>
              <w:bottom w:val="single" w:sz="4" w:space="0" w:color="auto"/>
              <w:right w:val="single" w:sz="4" w:space="0" w:color="auto"/>
            </w:tcBorders>
            <w:vAlign w:val="center"/>
            <w:hideMark/>
          </w:tcPr>
          <w:p w14:paraId="267718F2" w14:textId="77777777" w:rsidR="000F60FE" w:rsidRPr="000F60FE" w:rsidRDefault="000F60FE" w:rsidP="000F60FE">
            <w:pPr>
              <w:spacing w:after="0" w:line="240" w:lineRule="auto"/>
              <w:jc w:val="left"/>
              <w:rPr>
                <w:rFonts w:asciiTheme="majorHAnsi" w:eastAsia="Times New Roman" w:hAnsiTheme="majorHAnsi" w:cstheme="majorHAnsi"/>
                <w:b/>
                <w:bCs/>
                <w:sz w:val="16"/>
                <w:szCs w:val="16"/>
                <w:lang w:eastAsia="es-CO"/>
              </w:rPr>
            </w:pPr>
          </w:p>
        </w:tc>
        <w:tc>
          <w:tcPr>
            <w:tcW w:w="654" w:type="dxa"/>
            <w:vMerge/>
            <w:tcBorders>
              <w:top w:val="nil"/>
              <w:left w:val="single" w:sz="4" w:space="0" w:color="auto"/>
              <w:bottom w:val="single" w:sz="4" w:space="0" w:color="auto"/>
              <w:right w:val="single" w:sz="4" w:space="0" w:color="auto"/>
            </w:tcBorders>
            <w:vAlign w:val="center"/>
            <w:hideMark/>
          </w:tcPr>
          <w:p w14:paraId="4204BCCD" w14:textId="77777777" w:rsidR="000F60FE" w:rsidRPr="000F60FE" w:rsidRDefault="000F60FE" w:rsidP="000F60FE">
            <w:pPr>
              <w:spacing w:after="0" w:line="240" w:lineRule="auto"/>
              <w:jc w:val="left"/>
              <w:rPr>
                <w:rFonts w:asciiTheme="majorHAnsi" w:eastAsia="Times New Roman" w:hAnsiTheme="majorHAnsi" w:cstheme="majorHAnsi"/>
                <w:b/>
                <w:bCs/>
                <w:sz w:val="16"/>
                <w:szCs w:val="16"/>
                <w:lang w:eastAsia="es-CO"/>
              </w:rPr>
            </w:pPr>
          </w:p>
        </w:tc>
        <w:tc>
          <w:tcPr>
            <w:tcW w:w="707" w:type="dxa"/>
            <w:vMerge w:val="restart"/>
            <w:tcBorders>
              <w:top w:val="nil"/>
              <w:left w:val="single" w:sz="4" w:space="0" w:color="auto"/>
              <w:bottom w:val="single" w:sz="4" w:space="0" w:color="auto"/>
              <w:right w:val="single" w:sz="4" w:space="0" w:color="auto"/>
            </w:tcBorders>
            <w:shd w:val="clear" w:color="auto" w:fill="auto"/>
            <w:vAlign w:val="center"/>
            <w:hideMark/>
          </w:tcPr>
          <w:p w14:paraId="4ACBE9DA"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Tierras de Cultivo</w:t>
            </w:r>
          </w:p>
        </w:tc>
        <w:tc>
          <w:tcPr>
            <w:tcW w:w="734" w:type="dxa"/>
            <w:tcBorders>
              <w:top w:val="nil"/>
              <w:left w:val="nil"/>
              <w:bottom w:val="single" w:sz="4" w:space="0" w:color="auto"/>
              <w:right w:val="single" w:sz="4" w:space="0" w:color="auto"/>
            </w:tcBorders>
            <w:shd w:val="clear" w:color="auto" w:fill="auto"/>
            <w:vAlign w:val="center"/>
            <w:hideMark/>
          </w:tcPr>
          <w:p w14:paraId="0BD720D2" w14:textId="77777777" w:rsidR="000F60FE" w:rsidRPr="000F60FE" w:rsidRDefault="000F60FE" w:rsidP="000F60FE">
            <w:pPr>
              <w:spacing w:after="0" w:line="240" w:lineRule="auto"/>
              <w:jc w:val="left"/>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Cultivos Leñosos Perennes en crecimiento</w:t>
            </w:r>
          </w:p>
        </w:tc>
        <w:tc>
          <w:tcPr>
            <w:tcW w:w="734" w:type="dxa"/>
            <w:tcBorders>
              <w:top w:val="nil"/>
              <w:left w:val="nil"/>
              <w:bottom w:val="single" w:sz="4" w:space="0" w:color="auto"/>
              <w:right w:val="single" w:sz="4" w:space="0" w:color="auto"/>
            </w:tcBorders>
            <w:shd w:val="clear" w:color="auto" w:fill="auto"/>
            <w:vAlign w:val="center"/>
            <w:hideMark/>
          </w:tcPr>
          <w:p w14:paraId="5712DCD9"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0,00</w:t>
            </w:r>
          </w:p>
        </w:tc>
        <w:tc>
          <w:tcPr>
            <w:tcW w:w="747" w:type="dxa"/>
            <w:tcBorders>
              <w:top w:val="nil"/>
              <w:left w:val="nil"/>
              <w:bottom w:val="single" w:sz="4" w:space="0" w:color="auto"/>
              <w:right w:val="single" w:sz="4" w:space="0" w:color="auto"/>
            </w:tcBorders>
            <w:shd w:val="clear" w:color="auto" w:fill="auto"/>
            <w:vAlign w:val="center"/>
            <w:hideMark/>
          </w:tcPr>
          <w:p w14:paraId="09AF5264"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747" w:type="dxa"/>
            <w:tcBorders>
              <w:top w:val="nil"/>
              <w:left w:val="nil"/>
              <w:bottom w:val="single" w:sz="4" w:space="0" w:color="auto"/>
              <w:right w:val="single" w:sz="4" w:space="0" w:color="auto"/>
            </w:tcBorders>
            <w:shd w:val="clear" w:color="auto" w:fill="auto"/>
            <w:vAlign w:val="center"/>
            <w:hideMark/>
          </w:tcPr>
          <w:p w14:paraId="25F88CD6"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1308" w:type="dxa"/>
            <w:tcBorders>
              <w:top w:val="nil"/>
              <w:left w:val="nil"/>
              <w:bottom w:val="single" w:sz="4" w:space="0" w:color="auto"/>
              <w:right w:val="single" w:sz="4" w:space="0" w:color="auto"/>
            </w:tcBorders>
            <w:shd w:val="clear" w:color="auto" w:fill="auto"/>
            <w:vAlign w:val="center"/>
            <w:hideMark/>
          </w:tcPr>
          <w:p w14:paraId="4B3FC4A9"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774" w:type="dxa"/>
            <w:tcBorders>
              <w:top w:val="nil"/>
              <w:left w:val="nil"/>
              <w:bottom w:val="single" w:sz="4" w:space="0" w:color="auto"/>
              <w:right w:val="single" w:sz="4" w:space="0" w:color="auto"/>
            </w:tcBorders>
            <w:shd w:val="clear" w:color="auto" w:fill="auto"/>
            <w:vAlign w:val="center"/>
            <w:hideMark/>
          </w:tcPr>
          <w:p w14:paraId="686855D8"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747" w:type="dxa"/>
            <w:tcBorders>
              <w:top w:val="nil"/>
              <w:left w:val="nil"/>
              <w:bottom w:val="single" w:sz="4" w:space="0" w:color="auto"/>
              <w:right w:val="single" w:sz="4" w:space="0" w:color="auto"/>
            </w:tcBorders>
            <w:shd w:val="clear" w:color="auto" w:fill="auto"/>
            <w:vAlign w:val="center"/>
            <w:hideMark/>
          </w:tcPr>
          <w:p w14:paraId="05B22021"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0,00</w:t>
            </w:r>
          </w:p>
        </w:tc>
        <w:tc>
          <w:tcPr>
            <w:tcW w:w="1001" w:type="dxa"/>
            <w:tcBorders>
              <w:top w:val="nil"/>
              <w:left w:val="nil"/>
              <w:bottom w:val="single" w:sz="4" w:space="0" w:color="auto"/>
              <w:right w:val="single" w:sz="4" w:space="0" w:color="auto"/>
            </w:tcBorders>
            <w:shd w:val="clear" w:color="auto" w:fill="auto"/>
            <w:vAlign w:val="center"/>
            <w:hideMark/>
          </w:tcPr>
          <w:p w14:paraId="1D87519B"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0,00%</w:t>
            </w:r>
          </w:p>
        </w:tc>
      </w:tr>
      <w:tr w:rsidR="000F60FE" w:rsidRPr="000F60FE" w14:paraId="1D8C98CC" w14:textId="77777777" w:rsidTr="000F60FE">
        <w:trPr>
          <w:trHeight w:val="150"/>
          <w:jc w:val="center"/>
        </w:trPr>
        <w:tc>
          <w:tcPr>
            <w:tcW w:w="961" w:type="dxa"/>
            <w:vMerge/>
            <w:tcBorders>
              <w:top w:val="nil"/>
              <w:left w:val="single" w:sz="4" w:space="0" w:color="auto"/>
              <w:bottom w:val="single" w:sz="4" w:space="0" w:color="auto"/>
              <w:right w:val="single" w:sz="4" w:space="0" w:color="auto"/>
            </w:tcBorders>
            <w:vAlign w:val="center"/>
            <w:hideMark/>
          </w:tcPr>
          <w:p w14:paraId="52AAF498" w14:textId="77777777" w:rsidR="000F60FE" w:rsidRPr="000F60FE" w:rsidRDefault="000F60FE" w:rsidP="000F60FE">
            <w:pPr>
              <w:spacing w:after="0" w:line="240" w:lineRule="auto"/>
              <w:jc w:val="left"/>
              <w:rPr>
                <w:rFonts w:asciiTheme="majorHAnsi" w:eastAsia="Times New Roman" w:hAnsiTheme="majorHAnsi" w:cstheme="majorHAnsi"/>
                <w:b/>
                <w:bCs/>
                <w:sz w:val="16"/>
                <w:szCs w:val="16"/>
                <w:lang w:eastAsia="es-CO"/>
              </w:rPr>
            </w:pPr>
          </w:p>
        </w:tc>
        <w:tc>
          <w:tcPr>
            <w:tcW w:w="654" w:type="dxa"/>
            <w:vMerge/>
            <w:tcBorders>
              <w:top w:val="nil"/>
              <w:left w:val="single" w:sz="4" w:space="0" w:color="auto"/>
              <w:bottom w:val="single" w:sz="4" w:space="0" w:color="auto"/>
              <w:right w:val="single" w:sz="4" w:space="0" w:color="auto"/>
            </w:tcBorders>
            <w:vAlign w:val="center"/>
            <w:hideMark/>
          </w:tcPr>
          <w:p w14:paraId="03764FDA" w14:textId="77777777" w:rsidR="000F60FE" w:rsidRPr="000F60FE" w:rsidRDefault="000F60FE" w:rsidP="000F60FE">
            <w:pPr>
              <w:spacing w:after="0" w:line="240" w:lineRule="auto"/>
              <w:jc w:val="left"/>
              <w:rPr>
                <w:rFonts w:asciiTheme="majorHAnsi" w:eastAsia="Times New Roman" w:hAnsiTheme="majorHAnsi" w:cstheme="majorHAnsi"/>
                <w:b/>
                <w:bCs/>
                <w:sz w:val="16"/>
                <w:szCs w:val="16"/>
                <w:lang w:eastAsia="es-CO"/>
              </w:rPr>
            </w:pPr>
          </w:p>
        </w:tc>
        <w:tc>
          <w:tcPr>
            <w:tcW w:w="707" w:type="dxa"/>
            <w:vMerge/>
            <w:tcBorders>
              <w:top w:val="nil"/>
              <w:left w:val="single" w:sz="4" w:space="0" w:color="auto"/>
              <w:bottom w:val="single" w:sz="4" w:space="0" w:color="auto"/>
              <w:right w:val="single" w:sz="4" w:space="0" w:color="auto"/>
            </w:tcBorders>
            <w:vAlign w:val="center"/>
            <w:hideMark/>
          </w:tcPr>
          <w:p w14:paraId="6CE20F7F" w14:textId="77777777" w:rsidR="000F60FE" w:rsidRPr="000F60FE" w:rsidRDefault="000F60FE" w:rsidP="000F60FE">
            <w:pPr>
              <w:spacing w:after="0" w:line="240" w:lineRule="auto"/>
              <w:jc w:val="left"/>
              <w:rPr>
                <w:rFonts w:asciiTheme="majorHAnsi" w:eastAsia="Times New Roman" w:hAnsiTheme="majorHAnsi" w:cstheme="majorHAnsi"/>
                <w:sz w:val="16"/>
                <w:szCs w:val="16"/>
                <w:lang w:eastAsia="es-CO"/>
              </w:rPr>
            </w:pPr>
          </w:p>
        </w:tc>
        <w:tc>
          <w:tcPr>
            <w:tcW w:w="734" w:type="dxa"/>
            <w:tcBorders>
              <w:top w:val="nil"/>
              <w:left w:val="nil"/>
              <w:bottom w:val="single" w:sz="4" w:space="0" w:color="auto"/>
              <w:right w:val="single" w:sz="4" w:space="0" w:color="auto"/>
            </w:tcBorders>
            <w:shd w:val="clear" w:color="auto" w:fill="auto"/>
            <w:vAlign w:val="center"/>
            <w:hideMark/>
          </w:tcPr>
          <w:p w14:paraId="377968E8" w14:textId="77777777" w:rsidR="000F60FE" w:rsidRPr="000F60FE" w:rsidRDefault="000F60FE" w:rsidP="000F60FE">
            <w:pPr>
              <w:spacing w:after="0" w:line="240" w:lineRule="auto"/>
              <w:jc w:val="left"/>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 xml:space="preserve">Resiembra de cultivos Leñosos Perennes </w:t>
            </w:r>
          </w:p>
        </w:tc>
        <w:tc>
          <w:tcPr>
            <w:tcW w:w="734" w:type="dxa"/>
            <w:tcBorders>
              <w:top w:val="nil"/>
              <w:left w:val="nil"/>
              <w:bottom w:val="single" w:sz="4" w:space="0" w:color="auto"/>
              <w:right w:val="single" w:sz="4" w:space="0" w:color="auto"/>
            </w:tcBorders>
            <w:shd w:val="clear" w:color="auto" w:fill="auto"/>
            <w:vAlign w:val="center"/>
            <w:hideMark/>
          </w:tcPr>
          <w:p w14:paraId="47BA6A2B"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0,00</w:t>
            </w:r>
          </w:p>
        </w:tc>
        <w:tc>
          <w:tcPr>
            <w:tcW w:w="747" w:type="dxa"/>
            <w:tcBorders>
              <w:top w:val="nil"/>
              <w:left w:val="nil"/>
              <w:bottom w:val="single" w:sz="4" w:space="0" w:color="auto"/>
              <w:right w:val="single" w:sz="4" w:space="0" w:color="auto"/>
            </w:tcBorders>
            <w:shd w:val="clear" w:color="auto" w:fill="auto"/>
            <w:vAlign w:val="center"/>
            <w:hideMark/>
          </w:tcPr>
          <w:p w14:paraId="5587BDF3"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747" w:type="dxa"/>
            <w:tcBorders>
              <w:top w:val="nil"/>
              <w:left w:val="nil"/>
              <w:bottom w:val="single" w:sz="4" w:space="0" w:color="auto"/>
              <w:right w:val="single" w:sz="4" w:space="0" w:color="auto"/>
            </w:tcBorders>
            <w:shd w:val="clear" w:color="auto" w:fill="auto"/>
            <w:vAlign w:val="center"/>
            <w:hideMark/>
          </w:tcPr>
          <w:p w14:paraId="538EF44F"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1308" w:type="dxa"/>
            <w:tcBorders>
              <w:top w:val="nil"/>
              <w:left w:val="nil"/>
              <w:bottom w:val="single" w:sz="4" w:space="0" w:color="auto"/>
              <w:right w:val="single" w:sz="4" w:space="0" w:color="auto"/>
            </w:tcBorders>
            <w:shd w:val="clear" w:color="auto" w:fill="auto"/>
            <w:vAlign w:val="center"/>
            <w:hideMark/>
          </w:tcPr>
          <w:p w14:paraId="2E3F5D28"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774" w:type="dxa"/>
            <w:tcBorders>
              <w:top w:val="nil"/>
              <w:left w:val="nil"/>
              <w:bottom w:val="single" w:sz="4" w:space="0" w:color="auto"/>
              <w:right w:val="single" w:sz="4" w:space="0" w:color="auto"/>
            </w:tcBorders>
            <w:shd w:val="clear" w:color="auto" w:fill="auto"/>
            <w:vAlign w:val="center"/>
            <w:hideMark/>
          </w:tcPr>
          <w:p w14:paraId="4FE594EE"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747" w:type="dxa"/>
            <w:tcBorders>
              <w:top w:val="nil"/>
              <w:left w:val="nil"/>
              <w:bottom w:val="single" w:sz="4" w:space="0" w:color="auto"/>
              <w:right w:val="single" w:sz="4" w:space="0" w:color="auto"/>
            </w:tcBorders>
            <w:shd w:val="clear" w:color="auto" w:fill="auto"/>
            <w:vAlign w:val="center"/>
            <w:hideMark/>
          </w:tcPr>
          <w:p w14:paraId="358F60A7"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0,00</w:t>
            </w:r>
          </w:p>
        </w:tc>
        <w:tc>
          <w:tcPr>
            <w:tcW w:w="1001" w:type="dxa"/>
            <w:tcBorders>
              <w:top w:val="nil"/>
              <w:left w:val="nil"/>
              <w:bottom w:val="single" w:sz="4" w:space="0" w:color="auto"/>
              <w:right w:val="single" w:sz="4" w:space="0" w:color="auto"/>
            </w:tcBorders>
            <w:shd w:val="clear" w:color="auto" w:fill="auto"/>
            <w:vAlign w:val="center"/>
            <w:hideMark/>
          </w:tcPr>
          <w:p w14:paraId="587BB99D"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0,00%</w:t>
            </w:r>
          </w:p>
        </w:tc>
      </w:tr>
      <w:tr w:rsidR="000F60FE" w:rsidRPr="000F60FE" w14:paraId="4E758E78" w14:textId="77777777" w:rsidTr="000F60FE">
        <w:trPr>
          <w:trHeight w:val="150"/>
          <w:jc w:val="center"/>
        </w:trPr>
        <w:tc>
          <w:tcPr>
            <w:tcW w:w="961" w:type="dxa"/>
            <w:vMerge/>
            <w:tcBorders>
              <w:top w:val="nil"/>
              <w:left w:val="single" w:sz="4" w:space="0" w:color="auto"/>
              <w:bottom w:val="single" w:sz="4" w:space="0" w:color="auto"/>
              <w:right w:val="single" w:sz="4" w:space="0" w:color="auto"/>
            </w:tcBorders>
            <w:vAlign w:val="center"/>
            <w:hideMark/>
          </w:tcPr>
          <w:p w14:paraId="35CE9F01" w14:textId="77777777" w:rsidR="000F60FE" w:rsidRPr="000F60FE" w:rsidRDefault="000F60FE" w:rsidP="000F60FE">
            <w:pPr>
              <w:spacing w:after="0" w:line="240" w:lineRule="auto"/>
              <w:jc w:val="left"/>
              <w:rPr>
                <w:rFonts w:asciiTheme="majorHAnsi" w:eastAsia="Times New Roman" w:hAnsiTheme="majorHAnsi" w:cstheme="majorHAnsi"/>
                <w:b/>
                <w:bCs/>
                <w:sz w:val="16"/>
                <w:szCs w:val="16"/>
                <w:lang w:eastAsia="es-CO"/>
              </w:rPr>
            </w:pPr>
          </w:p>
        </w:tc>
        <w:tc>
          <w:tcPr>
            <w:tcW w:w="654" w:type="dxa"/>
            <w:vMerge/>
            <w:tcBorders>
              <w:top w:val="nil"/>
              <w:left w:val="single" w:sz="4" w:space="0" w:color="auto"/>
              <w:bottom w:val="single" w:sz="4" w:space="0" w:color="auto"/>
              <w:right w:val="single" w:sz="4" w:space="0" w:color="auto"/>
            </w:tcBorders>
            <w:vAlign w:val="center"/>
            <w:hideMark/>
          </w:tcPr>
          <w:p w14:paraId="52B6BB7C" w14:textId="77777777" w:rsidR="000F60FE" w:rsidRPr="000F60FE" w:rsidRDefault="000F60FE" w:rsidP="000F60FE">
            <w:pPr>
              <w:spacing w:after="0" w:line="240" w:lineRule="auto"/>
              <w:jc w:val="left"/>
              <w:rPr>
                <w:rFonts w:asciiTheme="majorHAnsi" w:eastAsia="Times New Roman" w:hAnsiTheme="majorHAnsi" w:cstheme="majorHAnsi"/>
                <w:b/>
                <w:bCs/>
                <w:sz w:val="16"/>
                <w:szCs w:val="16"/>
                <w:lang w:eastAsia="es-CO"/>
              </w:rPr>
            </w:pPr>
          </w:p>
        </w:tc>
        <w:tc>
          <w:tcPr>
            <w:tcW w:w="1442" w:type="dxa"/>
            <w:gridSpan w:val="2"/>
            <w:tcBorders>
              <w:top w:val="single" w:sz="4" w:space="0" w:color="auto"/>
              <w:left w:val="nil"/>
              <w:bottom w:val="single" w:sz="4" w:space="0" w:color="auto"/>
              <w:right w:val="single" w:sz="4" w:space="0" w:color="auto"/>
            </w:tcBorders>
            <w:shd w:val="clear" w:color="auto" w:fill="auto"/>
            <w:vAlign w:val="center"/>
            <w:hideMark/>
          </w:tcPr>
          <w:p w14:paraId="474360E2"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Consumo de leña combustible</w:t>
            </w:r>
          </w:p>
        </w:tc>
        <w:tc>
          <w:tcPr>
            <w:tcW w:w="734" w:type="dxa"/>
            <w:tcBorders>
              <w:top w:val="nil"/>
              <w:left w:val="nil"/>
              <w:bottom w:val="single" w:sz="4" w:space="0" w:color="auto"/>
              <w:right w:val="single" w:sz="4" w:space="0" w:color="auto"/>
            </w:tcBorders>
            <w:shd w:val="clear" w:color="auto" w:fill="auto"/>
            <w:vAlign w:val="center"/>
            <w:hideMark/>
          </w:tcPr>
          <w:p w14:paraId="7EE899F6"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239,62</w:t>
            </w:r>
          </w:p>
        </w:tc>
        <w:tc>
          <w:tcPr>
            <w:tcW w:w="747" w:type="dxa"/>
            <w:tcBorders>
              <w:top w:val="nil"/>
              <w:left w:val="nil"/>
              <w:bottom w:val="single" w:sz="4" w:space="0" w:color="auto"/>
              <w:right w:val="single" w:sz="4" w:space="0" w:color="auto"/>
            </w:tcBorders>
            <w:shd w:val="clear" w:color="auto" w:fill="auto"/>
            <w:vAlign w:val="center"/>
            <w:hideMark/>
          </w:tcPr>
          <w:p w14:paraId="3C6766BB"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747" w:type="dxa"/>
            <w:tcBorders>
              <w:top w:val="nil"/>
              <w:left w:val="nil"/>
              <w:bottom w:val="single" w:sz="4" w:space="0" w:color="auto"/>
              <w:right w:val="single" w:sz="4" w:space="0" w:color="auto"/>
            </w:tcBorders>
            <w:shd w:val="clear" w:color="auto" w:fill="auto"/>
            <w:vAlign w:val="center"/>
            <w:hideMark/>
          </w:tcPr>
          <w:p w14:paraId="65DCF138"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1308" w:type="dxa"/>
            <w:tcBorders>
              <w:top w:val="nil"/>
              <w:left w:val="nil"/>
              <w:bottom w:val="single" w:sz="4" w:space="0" w:color="auto"/>
              <w:right w:val="single" w:sz="4" w:space="0" w:color="auto"/>
            </w:tcBorders>
            <w:shd w:val="clear" w:color="auto" w:fill="auto"/>
            <w:vAlign w:val="center"/>
            <w:hideMark/>
          </w:tcPr>
          <w:p w14:paraId="681ED0A7"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774" w:type="dxa"/>
            <w:tcBorders>
              <w:top w:val="nil"/>
              <w:left w:val="nil"/>
              <w:bottom w:val="single" w:sz="4" w:space="0" w:color="auto"/>
              <w:right w:val="single" w:sz="4" w:space="0" w:color="auto"/>
            </w:tcBorders>
            <w:shd w:val="clear" w:color="auto" w:fill="auto"/>
            <w:vAlign w:val="center"/>
            <w:hideMark/>
          </w:tcPr>
          <w:p w14:paraId="0137724F" w14:textId="77777777" w:rsidR="000F60FE" w:rsidRPr="000F60FE" w:rsidRDefault="000F60FE" w:rsidP="000F60FE">
            <w:pPr>
              <w:spacing w:after="0" w:line="240" w:lineRule="auto"/>
              <w:jc w:val="center"/>
              <w:rPr>
                <w:rFonts w:asciiTheme="majorHAnsi" w:eastAsia="Times New Roman" w:hAnsiTheme="majorHAnsi" w:cstheme="majorHAnsi"/>
                <w:color w:val="000000"/>
                <w:sz w:val="16"/>
                <w:szCs w:val="16"/>
                <w:lang w:eastAsia="es-CO"/>
              </w:rPr>
            </w:pPr>
            <w:r w:rsidRPr="000F60FE">
              <w:rPr>
                <w:rFonts w:asciiTheme="majorHAnsi" w:eastAsia="Times New Roman" w:hAnsiTheme="majorHAnsi" w:cstheme="majorHAnsi"/>
                <w:color w:val="000000"/>
                <w:sz w:val="16"/>
                <w:szCs w:val="16"/>
                <w:lang w:eastAsia="es-CO"/>
              </w:rPr>
              <w:t>0,00</w:t>
            </w:r>
          </w:p>
        </w:tc>
        <w:tc>
          <w:tcPr>
            <w:tcW w:w="747" w:type="dxa"/>
            <w:tcBorders>
              <w:top w:val="nil"/>
              <w:left w:val="nil"/>
              <w:bottom w:val="single" w:sz="4" w:space="0" w:color="auto"/>
              <w:right w:val="single" w:sz="4" w:space="0" w:color="auto"/>
            </w:tcBorders>
            <w:shd w:val="clear" w:color="auto" w:fill="auto"/>
            <w:vAlign w:val="center"/>
            <w:hideMark/>
          </w:tcPr>
          <w:p w14:paraId="4728F9CB"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239,62</w:t>
            </w:r>
          </w:p>
        </w:tc>
        <w:tc>
          <w:tcPr>
            <w:tcW w:w="1001" w:type="dxa"/>
            <w:tcBorders>
              <w:top w:val="nil"/>
              <w:left w:val="nil"/>
              <w:bottom w:val="single" w:sz="4" w:space="0" w:color="auto"/>
              <w:right w:val="single" w:sz="4" w:space="0" w:color="auto"/>
            </w:tcBorders>
            <w:shd w:val="clear" w:color="auto" w:fill="auto"/>
            <w:vAlign w:val="center"/>
            <w:hideMark/>
          </w:tcPr>
          <w:p w14:paraId="0A03CA53" w14:textId="77777777" w:rsidR="000F60FE" w:rsidRPr="000F60FE" w:rsidRDefault="000F60FE" w:rsidP="000F60FE">
            <w:pPr>
              <w:spacing w:after="0" w:line="240" w:lineRule="auto"/>
              <w:jc w:val="center"/>
              <w:rPr>
                <w:rFonts w:asciiTheme="majorHAnsi" w:eastAsia="Times New Roman" w:hAnsiTheme="majorHAnsi" w:cstheme="majorHAnsi"/>
                <w:sz w:val="16"/>
                <w:szCs w:val="16"/>
                <w:lang w:eastAsia="es-CO"/>
              </w:rPr>
            </w:pPr>
            <w:r w:rsidRPr="000F60FE">
              <w:rPr>
                <w:rFonts w:asciiTheme="majorHAnsi" w:eastAsia="Times New Roman" w:hAnsiTheme="majorHAnsi" w:cstheme="majorHAnsi"/>
                <w:sz w:val="16"/>
                <w:szCs w:val="16"/>
                <w:lang w:eastAsia="es-CO"/>
              </w:rPr>
              <w:t>100,00%</w:t>
            </w:r>
          </w:p>
        </w:tc>
      </w:tr>
      <w:tr w:rsidR="000F60FE" w:rsidRPr="000F60FE" w14:paraId="151B0210" w14:textId="77777777" w:rsidTr="000F60FE">
        <w:trPr>
          <w:trHeight w:val="150"/>
          <w:jc w:val="center"/>
        </w:trPr>
        <w:tc>
          <w:tcPr>
            <w:tcW w:w="961" w:type="dxa"/>
            <w:vMerge/>
            <w:tcBorders>
              <w:top w:val="nil"/>
              <w:left w:val="single" w:sz="4" w:space="0" w:color="auto"/>
              <w:bottom w:val="single" w:sz="4" w:space="0" w:color="auto"/>
              <w:right w:val="single" w:sz="4" w:space="0" w:color="auto"/>
            </w:tcBorders>
            <w:vAlign w:val="center"/>
            <w:hideMark/>
          </w:tcPr>
          <w:p w14:paraId="0EE773E7" w14:textId="77777777" w:rsidR="000F60FE" w:rsidRPr="000F60FE" w:rsidRDefault="000F60FE" w:rsidP="000F60FE">
            <w:pPr>
              <w:spacing w:after="0" w:line="240" w:lineRule="auto"/>
              <w:jc w:val="left"/>
              <w:rPr>
                <w:rFonts w:asciiTheme="majorHAnsi" w:eastAsia="Times New Roman" w:hAnsiTheme="majorHAnsi" w:cstheme="majorHAnsi"/>
                <w:b/>
                <w:bCs/>
                <w:sz w:val="16"/>
                <w:szCs w:val="16"/>
                <w:lang w:eastAsia="es-CO"/>
              </w:rPr>
            </w:pPr>
          </w:p>
        </w:tc>
        <w:tc>
          <w:tcPr>
            <w:tcW w:w="654" w:type="dxa"/>
            <w:vMerge/>
            <w:tcBorders>
              <w:top w:val="nil"/>
              <w:left w:val="single" w:sz="4" w:space="0" w:color="auto"/>
              <w:bottom w:val="single" w:sz="4" w:space="0" w:color="auto"/>
              <w:right w:val="single" w:sz="4" w:space="0" w:color="auto"/>
            </w:tcBorders>
            <w:vAlign w:val="center"/>
            <w:hideMark/>
          </w:tcPr>
          <w:p w14:paraId="60562461" w14:textId="77777777" w:rsidR="000F60FE" w:rsidRPr="000F60FE" w:rsidRDefault="000F60FE" w:rsidP="000F60FE">
            <w:pPr>
              <w:spacing w:after="0" w:line="240" w:lineRule="auto"/>
              <w:jc w:val="left"/>
              <w:rPr>
                <w:rFonts w:asciiTheme="majorHAnsi" w:eastAsia="Times New Roman" w:hAnsiTheme="majorHAnsi" w:cstheme="majorHAnsi"/>
                <w:b/>
                <w:bCs/>
                <w:sz w:val="16"/>
                <w:szCs w:val="16"/>
                <w:lang w:eastAsia="es-CO"/>
              </w:rPr>
            </w:pPr>
          </w:p>
        </w:tc>
        <w:tc>
          <w:tcPr>
            <w:tcW w:w="1442" w:type="dxa"/>
            <w:gridSpan w:val="2"/>
            <w:tcBorders>
              <w:top w:val="single" w:sz="4" w:space="0" w:color="auto"/>
              <w:left w:val="nil"/>
              <w:bottom w:val="single" w:sz="4" w:space="0" w:color="auto"/>
              <w:right w:val="single" w:sz="4" w:space="0" w:color="auto"/>
            </w:tcBorders>
            <w:shd w:val="clear" w:color="DDD9C3" w:fill="DDD9C3"/>
            <w:vAlign w:val="center"/>
            <w:hideMark/>
          </w:tcPr>
          <w:p w14:paraId="63BE97AB" w14:textId="77777777" w:rsidR="000F60FE" w:rsidRPr="000F60FE" w:rsidRDefault="000F60FE" w:rsidP="000F60FE">
            <w:pPr>
              <w:spacing w:after="0" w:line="240" w:lineRule="auto"/>
              <w:jc w:val="center"/>
              <w:rPr>
                <w:rFonts w:asciiTheme="majorHAnsi" w:eastAsia="Times New Roman" w:hAnsiTheme="majorHAnsi" w:cstheme="majorHAnsi"/>
                <w:b/>
                <w:bCs/>
                <w:sz w:val="16"/>
                <w:szCs w:val="16"/>
                <w:lang w:eastAsia="es-CO"/>
              </w:rPr>
            </w:pPr>
            <w:r w:rsidRPr="000F60FE">
              <w:rPr>
                <w:rFonts w:asciiTheme="majorHAnsi" w:eastAsia="Times New Roman" w:hAnsiTheme="majorHAnsi" w:cstheme="majorHAnsi"/>
                <w:b/>
                <w:bCs/>
                <w:sz w:val="16"/>
                <w:szCs w:val="16"/>
                <w:lang w:eastAsia="es-CO"/>
              </w:rPr>
              <w:t>SUBTOTAL GRUPO TIERRAS PERMANENTES</w:t>
            </w:r>
          </w:p>
        </w:tc>
        <w:tc>
          <w:tcPr>
            <w:tcW w:w="734" w:type="dxa"/>
            <w:tcBorders>
              <w:top w:val="nil"/>
              <w:left w:val="nil"/>
              <w:bottom w:val="single" w:sz="4" w:space="0" w:color="auto"/>
              <w:right w:val="single" w:sz="4" w:space="0" w:color="auto"/>
            </w:tcBorders>
            <w:shd w:val="clear" w:color="DDD9C3" w:fill="DDD9C3"/>
            <w:vAlign w:val="center"/>
            <w:hideMark/>
          </w:tcPr>
          <w:p w14:paraId="21CD73AF" w14:textId="77777777" w:rsidR="000F60FE" w:rsidRPr="000F60FE" w:rsidRDefault="000F60FE" w:rsidP="000F60FE">
            <w:pPr>
              <w:spacing w:after="0" w:line="240" w:lineRule="auto"/>
              <w:jc w:val="center"/>
              <w:rPr>
                <w:rFonts w:asciiTheme="majorHAnsi" w:eastAsia="Times New Roman" w:hAnsiTheme="majorHAnsi" w:cstheme="majorHAnsi"/>
                <w:b/>
                <w:bCs/>
                <w:sz w:val="16"/>
                <w:szCs w:val="16"/>
                <w:lang w:eastAsia="es-CO"/>
              </w:rPr>
            </w:pPr>
            <w:r w:rsidRPr="000F60FE">
              <w:rPr>
                <w:rFonts w:asciiTheme="majorHAnsi" w:eastAsia="Times New Roman" w:hAnsiTheme="majorHAnsi" w:cstheme="majorHAnsi"/>
                <w:b/>
                <w:bCs/>
                <w:sz w:val="16"/>
                <w:szCs w:val="16"/>
                <w:lang w:eastAsia="es-CO"/>
              </w:rPr>
              <w:t>239,62</w:t>
            </w:r>
          </w:p>
        </w:tc>
        <w:tc>
          <w:tcPr>
            <w:tcW w:w="747" w:type="dxa"/>
            <w:tcBorders>
              <w:top w:val="nil"/>
              <w:left w:val="nil"/>
              <w:bottom w:val="single" w:sz="4" w:space="0" w:color="auto"/>
              <w:right w:val="single" w:sz="4" w:space="0" w:color="auto"/>
            </w:tcBorders>
            <w:shd w:val="clear" w:color="DDD9C3" w:fill="DDD9C3"/>
            <w:vAlign w:val="center"/>
            <w:hideMark/>
          </w:tcPr>
          <w:p w14:paraId="61DBBE04" w14:textId="77777777" w:rsidR="000F60FE" w:rsidRPr="000F60FE" w:rsidRDefault="000F60FE" w:rsidP="000F60FE">
            <w:pPr>
              <w:spacing w:after="0" w:line="240" w:lineRule="auto"/>
              <w:jc w:val="center"/>
              <w:rPr>
                <w:rFonts w:asciiTheme="majorHAnsi" w:eastAsia="Times New Roman" w:hAnsiTheme="majorHAnsi" w:cstheme="majorHAnsi"/>
                <w:b/>
                <w:bCs/>
                <w:color w:val="000000"/>
                <w:sz w:val="16"/>
                <w:szCs w:val="16"/>
                <w:lang w:eastAsia="es-CO"/>
              </w:rPr>
            </w:pPr>
            <w:r w:rsidRPr="000F60FE">
              <w:rPr>
                <w:rFonts w:asciiTheme="majorHAnsi" w:eastAsia="Times New Roman" w:hAnsiTheme="majorHAnsi" w:cstheme="majorHAnsi"/>
                <w:b/>
                <w:bCs/>
                <w:color w:val="000000"/>
                <w:sz w:val="16"/>
                <w:szCs w:val="16"/>
                <w:lang w:eastAsia="es-CO"/>
              </w:rPr>
              <w:t>0,00</w:t>
            </w:r>
          </w:p>
        </w:tc>
        <w:tc>
          <w:tcPr>
            <w:tcW w:w="747" w:type="dxa"/>
            <w:tcBorders>
              <w:top w:val="nil"/>
              <w:left w:val="nil"/>
              <w:bottom w:val="single" w:sz="4" w:space="0" w:color="auto"/>
              <w:right w:val="single" w:sz="4" w:space="0" w:color="auto"/>
            </w:tcBorders>
            <w:shd w:val="clear" w:color="DDD9C3" w:fill="DDD9C3"/>
            <w:vAlign w:val="center"/>
            <w:hideMark/>
          </w:tcPr>
          <w:p w14:paraId="46157732" w14:textId="77777777" w:rsidR="000F60FE" w:rsidRPr="000F60FE" w:rsidRDefault="000F60FE" w:rsidP="000F60FE">
            <w:pPr>
              <w:spacing w:after="0" w:line="240" w:lineRule="auto"/>
              <w:jc w:val="center"/>
              <w:rPr>
                <w:rFonts w:asciiTheme="majorHAnsi" w:eastAsia="Times New Roman" w:hAnsiTheme="majorHAnsi" w:cstheme="majorHAnsi"/>
                <w:b/>
                <w:bCs/>
                <w:color w:val="000000"/>
                <w:sz w:val="16"/>
                <w:szCs w:val="16"/>
                <w:lang w:eastAsia="es-CO"/>
              </w:rPr>
            </w:pPr>
            <w:r w:rsidRPr="000F60FE">
              <w:rPr>
                <w:rFonts w:asciiTheme="majorHAnsi" w:eastAsia="Times New Roman" w:hAnsiTheme="majorHAnsi" w:cstheme="majorHAnsi"/>
                <w:b/>
                <w:bCs/>
                <w:color w:val="000000"/>
                <w:sz w:val="16"/>
                <w:szCs w:val="16"/>
                <w:lang w:eastAsia="es-CO"/>
              </w:rPr>
              <w:t>0,00</w:t>
            </w:r>
          </w:p>
        </w:tc>
        <w:tc>
          <w:tcPr>
            <w:tcW w:w="1308" w:type="dxa"/>
            <w:tcBorders>
              <w:top w:val="nil"/>
              <w:left w:val="nil"/>
              <w:bottom w:val="single" w:sz="4" w:space="0" w:color="auto"/>
              <w:right w:val="single" w:sz="4" w:space="0" w:color="auto"/>
            </w:tcBorders>
            <w:shd w:val="clear" w:color="DDD9C3" w:fill="DDD9C3"/>
            <w:vAlign w:val="center"/>
            <w:hideMark/>
          </w:tcPr>
          <w:p w14:paraId="408A878A" w14:textId="77777777" w:rsidR="000F60FE" w:rsidRPr="000F60FE" w:rsidRDefault="000F60FE" w:rsidP="000F60FE">
            <w:pPr>
              <w:spacing w:after="0" w:line="240" w:lineRule="auto"/>
              <w:jc w:val="center"/>
              <w:rPr>
                <w:rFonts w:asciiTheme="majorHAnsi" w:eastAsia="Times New Roman" w:hAnsiTheme="majorHAnsi" w:cstheme="majorHAnsi"/>
                <w:b/>
                <w:bCs/>
                <w:color w:val="000000"/>
                <w:sz w:val="16"/>
                <w:szCs w:val="16"/>
                <w:lang w:eastAsia="es-CO"/>
              </w:rPr>
            </w:pPr>
            <w:r w:rsidRPr="000F60FE">
              <w:rPr>
                <w:rFonts w:asciiTheme="majorHAnsi" w:eastAsia="Times New Roman" w:hAnsiTheme="majorHAnsi" w:cstheme="majorHAnsi"/>
                <w:b/>
                <w:bCs/>
                <w:color w:val="000000"/>
                <w:sz w:val="16"/>
                <w:szCs w:val="16"/>
                <w:lang w:eastAsia="es-CO"/>
              </w:rPr>
              <w:t>0,00</w:t>
            </w:r>
          </w:p>
        </w:tc>
        <w:tc>
          <w:tcPr>
            <w:tcW w:w="774" w:type="dxa"/>
            <w:tcBorders>
              <w:top w:val="nil"/>
              <w:left w:val="nil"/>
              <w:bottom w:val="single" w:sz="4" w:space="0" w:color="auto"/>
              <w:right w:val="single" w:sz="4" w:space="0" w:color="auto"/>
            </w:tcBorders>
            <w:shd w:val="clear" w:color="DDD9C3" w:fill="DDD9C3"/>
            <w:vAlign w:val="center"/>
            <w:hideMark/>
          </w:tcPr>
          <w:p w14:paraId="1D7E92D3" w14:textId="77777777" w:rsidR="000F60FE" w:rsidRPr="000F60FE" w:rsidRDefault="000F60FE" w:rsidP="000F60FE">
            <w:pPr>
              <w:spacing w:after="0" w:line="240" w:lineRule="auto"/>
              <w:jc w:val="center"/>
              <w:rPr>
                <w:rFonts w:asciiTheme="majorHAnsi" w:eastAsia="Times New Roman" w:hAnsiTheme="majorHAnsi" w:cstheme="majorHAnsi"/>
                <w:b/>
                <w:bCs/>
                <w:color w:val="000000"/>
                <w:sz w:val="16"/>
                <w:szCs w:val="16"/>
                <w:lang w:eastAsia="es-CO"/>
              </w:rPr>
            </w:pPr>
            <w:r w:rsidRPr="000F60FE">
              <w:rPr>
                <w:rFonts w:asciiTheme="majorHAnsi" w:eastAsia="Times New Roman" w:hAnsiTheme="majorHAnsi" w:cstheme="majorHAnsi"/>
                <w:b/>
                <w:bCs/>
                <w:color w:val="000000"/>
                <w:sz w:val="16"/>
                <w:szCs w:val="16"/>
                <w:lang w:eastAsia="es-CO"/>
              </w:rPr>
              <w:t>0,00</w:t>
            </w:r>
          </w:p>
        </w:tc>
        <w:tc>
          <w:tcPr>
            <w:tcW w:w="747" w:type="dxa"/>
            <w:tcBorders>
              <w:top w:val="nil"/>
              <w:left w:val="nil"/>
              <w:bottom w:val="single" w:sz="4" w:space="0" w:color="auto"/>
              <w:right w:val="single" w:sz="4" w:space="0" w:color="auto"/>
            </w:tcBorders>
            <w:shd w:val="clear" w:color="DDD9C3" w:fill="DDD9C3"/>
            <w:vAlign w:val="center"/>
            <w:hideMark/>
          </w:tcPr>
          <w:p w14:paraId="1BD36C64" w14:textId="77777777" w:rsidR="000F60FE" w:rsidRPr="000F60FE" w:rsidRDefault="000F60FE" w:rsidP="000F60FE">
            <w:pPr>
              <w:spacing w:after="0" w:line="240" w:lineRule="auto"/>
              <w:jc w:val="center"/>
              <w:rPr>
                <w:rFonts w:asciiTheme="majorHAnsi" w:eastAsia="Times New Roman" w:hAnsiTheme="majorHAnsi" w:cstheme="majorHAnsi"/>
                <w:b/>
                <w:bCs/>
                <w:sz w:val="16"/>
                <w:szCs w:val="16"/>
                <w:lang w:eastAsia="es-CO"/>
              </w:rPr>
            </w:pPr>
            <w:r w:rsidRPr="000F60FE">
              <w:rPr>
                <w:rFonts w:asciiTheme="majorHAnsi" w:eastAsia="Times New Roman" w:hAnsiTheme="majorHAnsi" w:cstheme="majorHAnsi"/>
                <w:b/>
                <w:bCs/>
                <w:sz w:val="16"/>
                <w:szCs w:val="16"/>
                <w:lang w:eastAsia="es-CO"/>
              </w:rPr>
              <w:t>239,62</w:t>
            </w:r>
          </w:p>
        </w:tc>
        <w:tc>
          <w:tcPr>
            <w:tcW w:w="1001" w:type="dxa"/>
            <w:tcBorders>
              <w:top w:val="nil"/>
              <w:left w:val="nil"/>
              <w:bottom w:val="single" w:sz="4" w:space="0" w:color="auto"/>
              <w:right w:val="single" w:sz="4" w:space="0" w:color="auto"/>
            </w:tcBorders>
            <w:shd w:val="clear" w:color="DDD9C3" w:fill="DDD9C3"/>
            <w:vAlign w:val="center"/>
            <w:hideMark/>
          </w:tcPr>
          <w:p w14:paraId="18F1F399" w14:textId="77777777" w:rsidR="000F60FE" w:rsidRPr="000F60FE" w:rsidRDefault="000F60FE" w:rsidP="000F60FE">
            <w:pPr>
              <w:spacing w:after="0" w:line="240" w:lineRule="auto"/>
              <w:jc w:val="center"/>
              <w:rPr>
                <w:rFonts w:asciiTheme="majorHAnsi" w:eastAsia="Times New Roman" w:hAnsiTheme="majorHAnsi" w:cstheme="majorHAnsi"/>
                <w:b/>
                <w:bCs/>
                <w:sz w:val="16"/>
                <w:szCs w:val="16"/>
                <w:lang w:eastAsia="es-CO"/>
              </w:rPr>
            </w:pPr>
            <w:r w:rsidRPr="000F60FE">
              <w:rPr>
                <w:rFonts w:asciiTheme="majorHAnsi" w:eastAsia="Times New Roman" w:hAnsiTheme="majorHAnsi" w:cstheme="majorHAnsi"/>
                <w:b/>
                <w:bCs/>
                <w:sz w:val="16"/>
                <w:szCs w:val="16"/>
                <w:lang w:eastAsia="es-CO"/>
              </w:rPr>
              <w:t>100,00%</w:t>
            </w:r>
          </w:p>
        </w:tc>
      </w:tr>
      <w:tr w:rsidR="000F60FE" w:rsidRPr="000F60FE" w14:paraId="6BE094D6" w14:textId="77777777" w:rsidTr="000F60FE">
        <w:trPr>
          <w:trHeight w:val="150"/>
          <w:jc w:val="center"/>
        </w:trPr>
        <w:tc>
          <w:tcPr>
            <w:tcW w:w="3057" w:type="dxa"/>
            <w:gridSpan w:val="4"/>
            <w:tcBorders>
              <w:top w:val="single" w:sz="4" w:space="0" w:color="auto"/>
              <w:left w:val="single" w:sz="4" w:space="0" w:color="auto"/>
              <w:bottom w:val="single" w:sz="4" w:space="0" w:color="auto"/>
              <w:right w:val="single" w:sz="4" w:space="0" w:color="auto"/>
            </w:tcBorders>
            <w:shd w:val="clear" w:color="C4BD97" w:fill="C4BD97"/>
            <w:vAlign w:val="center"/>
            <w:hideMark/>
          </w:tcPr>
          <w:p w14:paraId="482ACC3F" w14:textId="77777777" w:rsidR="000F60FE" w:rsidRPr="000F60FE" w:rsidRDefault="000F60FE" w:rsidP="000F60FE">
            <w:pPr>
              <w:spacing w:after="0" w:line="240" w:lineRule="auto"/>
              <w:jc w:val="center"/>
              <w:rPr>
                <w:rFonts w:asciiTheme="majorHAnsi" w:eastAsia="Times New Roman" w:hAnsiTheme="majorHAnsi" w:cstheme="majorHAnsi"/>
                <w:b/>
                <w:bCs/>
                <w:sz w:val="16"/>
                <w:szCs w:val="16"/>
                <w:lang w:eastAsia="es-CO"/>
              </w:rPr>
            </w:pPr>
            <w:proofErr w:type="gramStart"/>
            <w:r w:rsidRPr="000F60FE">
              <w:rPr>
                <w:rFonts w:asciiTheme="majorHAnsi" w:eastAsia="Times New Roman" w:hAnsiTheme="majorHAnsi" w:cstheme="majorHAnsi"/>
                <w:b/>
                <w:bCs/>
                <w:sz w:val="16"/>
                <w:szCs w:val="16"/>
                <w:lang w:eastAsia="es-CO"/>
              </w:rPr>
              <w:t>TOTAL</w:t>
            </w:r>
            <w:proofErr w:type="gramEnd"/>
            <w:r w:rsidRPr="000F60FE">
              <w:rPr>
                <w:rFonts w:asciiTheme="majorHAnsi" w:eastAsia="Times New Roman" w:hAnsiTheme="majorHAnsi" w:cstheme="majorHAnsi"/>
                <w:b/>
                <w:bCs/>
                <w:sz w:val="16"/>
                <w:szCs w:val="16"/>
                <w:lang w:eastAsia="es-CO"/>
              </w:rPr>
              <w:t xml:space="preserve"> GRUPO TIERRAS PERMANENTES</w:t>
            </w:r>
          </w:p>
        </w:tc>
        <w:tc>
          <w:tcPr>
            <w:tcW w:w="734" w:type="dxa"/>
            <w:tcBorders>
              <w:top w:val="nil"/>
              <w:left w:val="nil"/>
              <w:bottom w:val="single" w:sz="4" w:space="0" w:color="auto"/>
              <w:right w:val="single" w:sz="4" w:space="0" w:color="auto"/>
            </w:tcBorders>
            <w:shd w:val="clear" w:color="C4BD97" w:fill="C4BD97"/>
            <w:vAlign w:val="center"/>
            <w:hideMark/>
          </w:tcPr>
          <w:p w14:paraId="2CEA5BB6" w14:textId="77777777" w:rsidR="000F60FE" w:rsidRPr="000F60FE" w:rsidRDefault="000F60FE" w:rsidP="000F60FE">
            <w:pPr>
              <w:spacing w:after="0" w:line="240" w:lineRule="auto"/>
              <w:jc w:val="center"/>
              <w:rPr>
                <w:rFonts w:asciiTheme="majorHAnsi" w:eastAsia="Times New Roman" w:hAnsiTheme="majorHAnsi" w:cstheme="majorHAnsi"/>
                <w:b/>
                <w:bCs/>
                <w:sz w:val="16"/>
                <w:szCs w:val="16"/>
                <w:lang w:eastAsia="es-CO"/>
              </w:rPr>
            </w:pPr>
            <w:r w:rsidRPr="000F60FE">
              <w:rPr>
                <w:rFonts w:asciiTheme="majorHAnsi" w:eastAsia="Times New Roman" w:hAnsiTheme="majorHAnsi" w:cstheme="majorHAnsi"/>
                <w:b/>
                <w:bCs/>
                <w:sz w:val="16"/>
                <w:szCs w:val="16"/>
                <w:lang w:eastAsia="es-CO"/>
              </w:rPr>
              <w:t>239,62</w:t>
            </w:r>
          </w:p>
        </w:tc>
        <w:tc>
          <w:tcPr>
            <w:tcW w:w="747" w:type="dxa"/>
            <w:tcBorders>
              <w:top w:val="nil"/>
              <w:left w:val="nil"/>
              <w:bottom w:val="single" w:sz="4" w:space="0" w:color="auto"/>
              <w:right w:val="single" w:sz="4" w:space="0" w:color="auto"/>
            </w:tcBorders>
            <w:shd w:val="clear" w:color="C4BD97" w:fill="C4BD97"/>
            <w:vAlign w:val="center"/>
            <w:hideMark/>
          </w:tcPr>
          <w:p w14:paraId="35CD3241" w14:textId="77777777" w:rsidR="000F60FE" w:rsidRPr="000F60FE" w:rsidRDefault="000F60FE" w:rsidP="000F60FE">
            <w:pPr>
              <w:spacing w:after="0" w:line="240" w:lineRule="auto"/>
              <w:jc w:val="center"/>
              <w:rPr>
                <w:rFonts w:asciiTheme="majorHAnsi" w:eastAsia="Times New Roman" w:hAnsiTheme="majorHAnsi" w:cstheme="majorHAnsi"/>
                <w:b/>
                <w:bCs/>
                <w:color w:val="000000"/>
                <w:sz w:val="16"/>
                <w:szCs w:val="16"/>
                <w:lang w:eastAsia="es-CO"/>
              </w:rPr>
            </w:pPr>
            <w:r w:rsidRPr="000F60FE">
              <w:rPr>
                <w:rFonts w:asciiTheme="majorHAnsi" w:eastAsia="Times New Roman" w:hAnsiTheme="majorHAnsi" w:cstheme="majorHAnsi"/>
                <w:b/>
                <w:bCs/>
                <w:color w:val="000000"/>
                <w:sz w:val="16"/>
                <w:szCs w:val="16"/>
                <w:lang w:eastAsia="es-CO"/>
              </w:rPr>
              <w:t>0,00</w:t>
            </w:r>
          </w:p>
        </w:tc>
        <w:tc>
          <w:tcPr>
            <w:tcW w:w="747" w:type="dxa"/>
            <w:tcBorders>
              <w:top w:val="nil"/>
              <w:left w:val="nil"/>
              <w:bottom w:val="single" w:sz="4" w:space="0" w:color="auto"/>
              <w:right w:val="single" w:sz="4" w:space="0" w:color="auto"/>
            </w:tcBorders>
            <w:shd w:val="clear" w:color="C4BD97" w:fill="C4BD97"/>
            <w:vAlign w:val="center"/>
            <w:hideMark/>
          </w:tcPr>
          <w:p w14:paraId="1C0DB8FD" w14:textId="77777777" w:rsidR="000F60FE" w:rsidRPr="000F60FE" w:rsidRDefault="000F60FE" w:rsidP="000F60FE">
            <w:pPr>
              <w:spacing w:after="0" w:line="240" w:lineRule="auto"/>
              <w:jc w:val="center"/>
              <w:rPr>
                <w:rFonts w:asciiTheme="majorHAnsi" w:eastAsia="Times New Roman" w:hAnsiTheme="majorHAnsi" w:cstheme="majorHAnsi"/>
                <w:b/>
                <w:bCs/>
                <w:color w:val="000000"/>
                <w:sz w:val="16"/>
                <w:szCs w:val="16"/>
                <w:lang w:eastAsia="es-CO"/>
              </w:rPr>
            </w:pPr>
            <w:r w:rsidRPr="000F60FE">
              <w:rPr>
                <w:rFonts w:asciiTheme="majorHAnsi" w:eastAsia="Times New Roman" w:hAnsiTheme="majorHAnsi" w:cstheme="majorHAnsi"/>
                <w:b/>
                <w:bCs/>
                <w:color w:val="000000"/>
                <w:sz w:val="16"/>
                <w:szCs w:val="16"/>
                <w:lang w:eastAsia="es-CO"/>
              </w:rPr>
              <w:t>0,00</w:t>
            </w:r>
          </w:p>
        </w:tc>
        <w:tc>
          <w:tcPr>
            <w:tcW w:w="1308" w:type="dxa"/>
            <w:tcBorders>
              <w:top w:val="nil"/>
              <w:left w:val="nil"/>
              <w:bottom w:val="single" w:sz="4" w:space="0" w:color="auto"/>
              <w:right w:val="single" w:sz="4" w:space="0" w:color="auto"/>
            </w:tcBorders>
            <w:shd w:val="clear" w:color="C4BD97" w:fill="C4BD97"/>
            <w:vAlign w:val="center"/>
            <w:hideMark/>
          </w:tcPr>
          <w:p w14:paraId="557E7F6D" w14:textId="77777777" w:rsidR="000F60FE" w:rsidRPr="000F60FE" w:rsidRDefault="000F60FE" w:rsidP="000F60FE">
            <w:pPr>
              <w:spacing w:after="0" w:line="240" w:lineRule="auto"/>
              <w:jc w:val="center"/>
              <w:rPr>
                <w:rFonts w:asciiTheme="majorHAnsi" w:eastAsia="Times New Roman" w:hAnsiTheme="majorHAnsi" w:cstheme="majorHAnsi"/>
                <w:b/>
                <w:bCs/>
                <w:color w:val="000000"/>
                <w:sz w:val="16"/>
                <w:szCs w:val="16"/>
                <w:lang w:eastAsia="es-CO"/>
              </w:rPr>
            </w:pPr>
            <w:r w:rsidRPr="000F60FE">
              <w:rPr>
                <w:rFonts w:asciiTheme="majorHAnsi" w:eastAsia="Times New Roman" w:hAnsiTheme="majorHAnsi" w:cstheme="majorHAnsi"/>
                <w:b/>
                <w:bCs/>
                <w:color w:val="000000"/>
                <w:sz w:val="16"/>
                <w:szCs w:val="16"/>
                <w:lang w:eastAsia="es-CO"/>
              </w:rPr>
              <w:t>0,00</w:t>
            </w:r>
          </w:p>
        </w:tc>
        <w:tc>
          <w:tcPr>
            <w:tcW w:w="774" w:type="dxa"/>
            <w:tcBorders>
              <w:top w:val="nil"/>
              <w:left w:val="nil"/>
              <w:bottom w:val="single" w:sz="4" w:space="0" w:color="auto"/>
              <w:right w:val="single" w:sz="4" w:space="0" w:color="auto"/>
            </w:tcBorders>
            <w:shd w:val="clear" w:color="C4BD97" w:fill="C4BD97"/>
            <w:vAlign w:val="center"/>
            <w:hideMark/>
          </w:tcPr>
          <w:p w14:paraId="70EB574E" w14:textId="77777777" w:rsidR="000F60FE" w:rsidRPr="000F60FE" w:rsidRDefault="000F60FE" w:rsidP="000F60FE">
            <w:pPr>
              <w:spacing w:after="0" w:line="240" w:lineRule="auto"/>
              <w:jc w:val="center"/>
              <w:rPr>
                <w:rFonts w:asciiTheme="majorHAnsi" w:eastAsia="Times New Roman" w:hAnsiTheme="majorHAnsi" w:cstheme="majorHAnsi"/>
                <w:b/>
                <w:bCs/>
                <w:color w:val="000000"/>
                <w:sz w:val="16"/>
                <w:szCs w:val="16"/>
                <w:lang w:eastAsia="es-CO"/>
              </w:rPr>
            </w:pPr>
            <w:r w:rsidRPr="000F60FE">
              <w:rPr>
                <w:rFonts w:asciiTheme="majorHAnsi" w:eastAsia="Times New Roman" w:hAnsiTheme="majorHAnsi" w:cstheme="majorHAnsi"/>
                <w:b/>
                <w:bCs/>
                <w:color w:val="000000"/>
                <w:sz w:val="16"/>
                <w:szCs w:val="16"/>
                <w:lang w:eastAsia="es-CO"/>
              </w:rPr>
              <w:t>0,00</w:t>
            </w:r>
          </w:p>
        </w:tc>
        <w:tc>
          <w:tcPr>
            <w:tcW w:w="747" w:type="dxa"/>
            <w:tcBorders>
              <w:top w:val="nil"/>
              <w:left w:val="nil"/>
              <w:bottom w:val="single" w:sz="4" w:space="0" w:color="auto"/>
              <w:right w:val="single" w:sz="4" w:space="0" w:color="auto"/>
            </w:tcBorders>
            <w:shd w:val="clear" w:color="C4BD97" w:fill="C4BD97"/>
            <w:vAlign w:val="center"/>
            <w:hideMark/>
          </w:tcPr>
          <w:p w14:paraId="0F813BF5" w14:textId="77777777" w:rsidR="000F60FE" w:rsidRPr="000F60FE" w:rsidRDefault="000F60FE" w:rsidP="000F60FE">
            <w:pPr>
              <w:spacing w:after="0" w:line="240" w:lineRule="auto"/>
              <w:jc w:val="center"/>
              <w:rPr>
                <w:rFonts w:asciiTheme="majorHAnsi" w:eastAsia="Times New Roman" w:hAnsiTheme="majorHAnsi" w:cstheme="majorHAnsi"/>
                <w:b/>
                <w:bCs/>
                <w:sz w:val="16"/>
                <w:szCs w:val="16"/>
                <w:lang w:eastAsia="es-CO"/>
              </w:rPr>
            </w:pPr>
            <w:r w:rsidRPr="000F60FE">
              <w:rPr>
                <w:rFonts w:asciiTheme="majorHAnsi" w:eastAsia="Times New Roman" w:hAnsiTheme="majorHAnsi" w:cstheme="majorHAnsi"/>
                <w:b/>
                <w:bCs/>
                <w:sz w:val="16"/>
                <w:szCs w:val="16"/>
                <w:lang w:eastAsia="es-CO"/>
              </w:rPr>
              <w:t>239,62</w:t>
            </w:r>
          </w:p>
        </w:tc>
        <w:tc>
          <w:tcPr>
            <w:tcW w:w="1001" w:type="dxa"/>
            <w:tcBorders>
              <w:top w:val="nil"/>
              <w:left w:val="nil"/>
              <w:bottom w:val="single" w:sz="4" w:space="0" w:color="auto"/>
              <w:right w:val="single" w:sz="4" w:space="0" w:color="auto"/>
            </w:tcBorders>
            <w:shd w:val="clear" w:color="C4BD97" w:fill="C4BD97"/>
            <w:vAlign w:val="center"/>
            <w:hideMark/>
          </w:tcPr>
          <w:p w14:paraId="6BE5D9C7" w14:textId="77777777" w:rsidR="000F60FE" w:rsidRPr="000F60FE" w:rsidRDefault="000F60FE" w:rsidP="000F60FE">
            <w:pPr>
              <w:spacing w:after="0" w:line="240" w:lineRule="auto"/>
              <w:jc w:val="center"/>
              <w:rPr>
                <w:rFonts w:asciiTheme="majorHAnsi" w:eastAsia="Times New Roman" w:hAnsiTheme="majorHAnsi" w:cstheme="majorHAnsi"/>
                <w:b/>
                <w:bCs/>
                <w:sz w:val="16"/>
                <w:szCs w:val="16"/>
                <w:lang w:eastAsia="es-CO"/>
              </w:rPr>
            </w:pPr>
            <w:r w:rsidRPr="000F60FE">
              <w:rPr>
                <w:rFonts w:asciiTheme="majorHAnsi" w:eastAsia="Times New Roman" w:hAnsiTheme="majorHAnsi" w:cstheme="majorHAnsi"/>
                <w:b/>
                <w:bCs/>
                <w:sz w:val="16"/>
                <w:szCs w:val="16"/>
                <w:lang w:eastAsia="es-CO"/>
              </w:rPr>
              <w:t>100,00%</w:t>
            </w:r>
          </w:p>
        </w:tc>
      </w:tr>
    </w:tbl>
    <w:p w14:paraId="21BAC52A" w14:textId="77777777" w:rsidR="00594D9E" w:rsidRPr="00761C37" w:rsidRDefault="00594D9E" w:rsidP="00594D9E">
      <w:pPr>
        <w:spacing w:before="240"/>
        <w:jc w:val="center"/>
        <w:rPr>
          <w:rFonts w:asciiTheme="majorHAnsi" w:hAnsiTheme="majorHAnsi" w:cstheme="majorHAnsi"/>
          <w:color w:val="000000" w:themeColor="text1"/>
          <w:sz w:val="18"/>
          <w:szCs w:val="18"/>
        </w:rPr>
      </w:pPr>
      <w:r w:rsidRPr="00761C37">
        <w:rPr>
          <w:rFonts w:asciiTheme="majorHAnsi" w:hAnsiTheme="majorHAnsi" w:cstheme="majorHAnsi"/>
          <w:b/>
          <w:color w:val="000000" w:themeColor="text1"/>
          <w:sz w:val="18"/>
          <w:szCs w:val="18"/>
        </w:rPr>
        <w:t>Fuente:</w:t>
      </w:r>
      <w:r w:rsidRPr="00761C37">
        <w:rPr>
          <w:rFonts w:asciiTheme="majorHAnsi" w:hAnsiTheme="majorHAnsi" w:cstheme="majorHAnsi"/>
          <w:color w:val="000000" w:themeColor="text1"/>
          <w:sz w:val="18"/>
          <w:szCs w:val="18"/>
        </w:rPr>
        <w:t xml:space="preserve"> Equipo de asistencia técnica Gobernación de Cundinamarca a partir de Corporación Autónoma Regional (CAR), 2022.</w:t>
      </w:r>
    </w:p>
    <w:p w14:paraId="152A93A2" w14:textId="77777777" w:rsidR="00594D9E" w:rsidRPr="00761C37" w:rsidRDefault="000F60FE" w:rsidP="00594D9E">
      <w:pPr>
        <w:jc w:val="center"/>
        <w:rPr>
          <w:rFonts w:asciiTheme="majorHAnsi" w:hAnsiTheme="majorHAnsi" w:cstheme="majorHAnsi"/>
          <w:color w:val="000000" w:themeColor="text1"/>
          <w:sz w:val="18"/>
          <w:szCs w:val="18"/>
        </w:rPr>
      </w:pPr>
      <w:r>
        <w:rPr>
          <w:noProof/>
        </w:rPr>
        <w:drawing>
          <wp:inline distT="0" distB="0" distL="0" distR="0" wp14:anchorId="3A9A89FF" wp14:editId="55ACCFEE">
            <wp:extent cx="5905500" cy="2886075"/>
            <wp:effectExtent l="0" t="0" r="0" b="9525"/>
            <wp:docPr id="18" name="Gráfico 18">
              <a:extLst xmlns:a="http://schemas.openxmlformats.org/drawingml/2006/main">
                <a:ext uri="{FF2B5EF4-FFF2-40B4-BE49-F238E27FC236}">
                  <a16:creationId xmlns:a16="http://schemas.microsoft.com/office/drawing/2014/main" id="{9B083637-BEC3-43CF-83B0-83773BE42A7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D6E6A3F" w14:textId="24DDE7D2" w:rsidR="00594D9E" w:rsidRPr="00761C37" w:rsidRDefault="00594D9E" w:rsidP="00594D9E">
      <w:pPr>
        <w:pStyle w:val="Descripcin"/>
        <w:jc w:val="center"/>
        <w:rPr>
          <w:rFonts w:asciiTheme="majorHAnsi" w:hAnsiTheme="majorHAnsi" w:cstheme="majorHAnsi"/>
          <w:i w:val="0"/>
          <w:color w:val="000000" w:themeColor="text1"/>
          <w:sz w:val="22"/>
          <w:szCs w:val="22"/>
        </w:rPr>
      </w:pPr>
      <w:bookmarkStart w:id="26" w:name="_Toc98839228"/>
      <w:r w:rsidRPr="00761C37">
        <w:rPr>
          <w:rFonts w:asciiTheme="majorHAnsi" w:hAnsiTheme="majorHAnsi" w:cstheme="majorHAnsi"/>
          <w:b/>
          <w:i w:val="0"/>
          <w:color w:val="000000" w:themeColor="text1"/>
          <w:sz w:val="22"/>
          <w:szCs w:val="22"/>
        </w:rPr>
        <w:t xml:space="preserve">Ilustración </w:t>
      </w:r>
      <w:r w:rsidRPr="00761C37">
        <w:rPr>
          <w:rFonts w:asciiTheme="majorHAnsi" w:hAnsiTheme="majorHAnsi" w:cstheme="majorHAnsi"/>
          <w:b/>
          <w:i w:val="0"/>
          <w:color w:val="000000" w:themeColor="text1"/>
          <w:sz w:val="22"/>
          <w:szCs w:val="22"/>
        </w:rPr>
        <w:fldChar w:fldCharType="begin"/>
      </w:r>
      <w:r w:rsidRPr="00761C37">
        <w:rPr>
          <w:rFonts w:asciiTheme="majorHAnsi" w:hAnsiTheme="majorHAnsi" w:cstheme="majorHAnsi"/>
          <w:b/>
          <w:i w:val="0"/>
          <w:color w:val="000000" w:themeColor="text1"/>
          <w:sz w:val="22"/>
          <w:szCs w:val="22"/>
        </w:rPr>
        <w:instrText xml:space="preserve"> SEQ Ilustración \* ARABIC </w:instrText>
      </w:r>
      <w:r w:rsidRPr="00761C37">
        <w:rPr>
          <w:rFonts w:asciiTheme="majorHAnsi" w:hAnsiTheme="majorHAnsi" w:cstheme="majorHAnsi"/>
          <w:b/>
          <w:i w:val="0"/>
          <w:color w:val="000000" w:themeColor="text1"/>
          <w:sz w:val="22"/>
          <w:szCs w:val="22"/>
        </w:rPr>
        <w:fldChar w:fldCharType="separate"/>
      </w:r>
      <w:r w:rsidR="00450C21">
        <w:rPr>
          <w:rFonts w:asciiTheme="majorHAnsi" w:hAnsiTheme="majorHAnsi" w:cstheme="majorHAnsi"/>
          <w:b/>
          <w:i w:val="0"/>
          <w:noProof/>
          <w:color w:val="000000" w:themeColor="text1"/>
          <w:sz w:val="22"/>
          <w:szCs w:val="22"/>
        </w:rPr>
        <w:t>9</w:t>
      </w:r>
      <w:r w:rsidRPr="00761C37">
        <w:rPr>
          <w:rFonts w:asciiTheme="majorHAnsi" w:hAnsiTheme="majorHAnsi" w:cstheme="majorHAnsi"/>
          <w:b/>
          <w:i w:val="0"/>
          <w:color w:val="000000" w:themeColor="text1"/>
          <w:sz w:val="22"/>
          <w:szCs w:val="22"/>
        </w:rPr>
        <w:fldChar w:fldCharType="end"/>
      </w:r>
      <w:r w:rsidRPr="00761C37">
        <w:rPr>
          <w:rFonts w:asciiTheme="majorHAnsi" w:hAnsiTheme="majorHAnsi" w:cstheme="majorHAnsi"/>
          <w:b/>
          <w:i w:val="0"/>
          <w:color w:val="000000" w:themeColor="text1"/>
          <w:sz w:val="22"/>
          <w:szCs w:val="22"/>
        </w:rPr>
        <w:t xml:space="preserve">. </w:t>
      </w:r>
      <w:r w:rsidRPr="00761C37">
        <w:rPr>
          <w:rFonts w:asciiTheme="majorHAnsi" w:hAnsiTheme="majorHAnsi" w:cstheme="majorHAnsi"/>
          <w:i w:val="0"/>
          <w:color w:val="000000" w:themeColor="text1"/>
          <w:sz w:val="22"/>
          <w:szCs w:val="22"/>
        </w:rPr>
        <w:t xml:space="preserve">Resultado del cálculo de emisiones de GEI en el sector </w:t>
      </w:r>
      <w:r w:rsidR="000F60FE">
        <w:rPr>
          <w:rFonts w:asciiTheme="majorHAnsi" w:hAnsiTheme="majorHAnsi" w:cstheme="majorHAnsi"/>
          <w:i w:val="0"/>
          <w:color w:val="000000" w:themeColor="text1"/>
          <w:sz w:val="22"/>
          <w:szCs w:val="22"/>
        </w:rPr>
        <w:t>tierras permanentes</w:t>
      </w:r>
      <w:bookmarkEnd w:id="26"/>
    </w:p>
    <w:p w14:paraId="2FEEB5CD" w14:textId="77777777" w:rsidR="00594D9E" w:rsidRPr="00761C37" w:rsidRDefault="00594D9E" w:rsidP="00594D9E">
      <w:pPr>
        <w:jc w:val="center"/>
        <w:rPr>
          <w:rFonts w:asciiTheme="majorHAnsi" w:hAnsiTheme="majorHAnsi" w:cstheme="majorHAnsi"/>
          <w:color w:val="000000" w:themeColor="text1"/>
          <w:sz w:val="18"/>
          <w:szCs w:val="18"/>
        </w:rPr>
      </w:pPr>
      <w:r w:rsidRPr="00761C37">
        <w:rPr>
          <w:rFonts w:asciiTheme="majorHAnsi" w:hAnsiTheme="majorHAnsi" w:cstheme="majorHAnsi"/>
          <w:b/>
          <w:color w:val="000000" w:themeColor="text1"/>
          <w:sz w:val="18"/>
          <w:szCs w:val="18"/>
        </w:rPr>
        <w:t>Fuente:</w:t>
      </w:r>
      <w:r w:rsidRPr="00761C37">
        <w:rPr>
          <w:rFonts w:asciiTheme="majorHAnsi" w:hAnsiTheme="majorHAnsi" w:cstheme="majorHAnsi"/>
          <w:color w:val="000000" w:themeColor="text1"/>
          <w:sz w:val="18"/>
          <w:szCs w:val="18"/>
        </w:rPr>
        <w:t xml:space="preserve"> Equipo de asistencia técnica Gobernación de Cundinamarca a partir de Corporación Autónoma Regional (CAR), 2022.</w:t>
      </w:r>
    </w:p>
    <w:p w14:paraId="73C134D0" w14:textId="77777777" w:rsidR="000F60FE" w:rsidRPr="00761C37" w:rsidRDefault="000F60FE" w:rsidP="000F60FE">
      <w:pPr>
        <w:rPr>
          <w:rFonts w:asciiTheme="majorHAnsi" w:hAnsiTheme="majorHAnsi" w:cstheme="majorHAnsi"/>
        </w:rPr>
      </w:pPr>
      <w:r w:rsidRPr="00761C37">
        <w:rPr>
          <w:rFonts w:asciiTheme="majorHAnsi" w:hAnsiTheme="majorHAnsi" w:cstheme="majorHAnsi"/>
        </w:rPr>
        <w:t xml:space="preserve">De este modo, </w:t>
      </w:r>
      <w:r>
        <w:rPr>
          <w:rFonts w:asciiTheme="majorHAnsi" w:hAnsiTheme="majorHAnsi" w:cstheme="majorHAnsi"/>
        </w:rPr>
        <w:t>p</w:t>
      </w:r>
      <w:r w:rsidR="001D205B">
        <w:rPr>
          <w:rFonts w:asciiTheme="majorHAnsi" w:hAnsiTheme="majorHAnsi" w:cstheme="majorHAnsi"/>
        </w:rPr>
        <w:t>a</w:t>
      </w:r>
      <w:r>
        <w:rPr>
          <w:rFonts w:asciiTheme="majorHAnsi" w:hAnsiTheme="majorHAnsi" w:cstheme="majorHAnsi"/>
        </w:rPr>
        <w:t>ra el sector, se obtiene la emisión de gases de efecto invernadero, no obstante, se registra únicamente emisión de gases CO2,</w:t>
      </w:r>
      <w:r w:rsidR="001D205B">
        <w:rPr>
          <w:rFonts w:asciiTheme="majorHAnsi" w:hAnsiTheme="majorHAnsi" w:cstheme="majorHAnsi"/>
        </w:rPr>
        <w:t xml:space="preserve"> producidas por el consumo de leña en hogares rurales con un valor de 239,62 Ton CO2e.</w:t>
      </w:r>
      <w:r w:rsidRPr="00761C37">
        <w:rPr>
          <w:rFonts w:asciiTheme="majorHAnsi" w:hAnsiTheme="majorHAnsi" w:cstheme="majorHAnsi"/>
        </w:rPr>
        <w:t xml:space="preserve"> Finalmente, se obtiene que, en el sector </w:t>
      </w:r>
      <w:r w:rsidR="001D205B">
        <w:rPr>
          <w:rFonts w:asciiTheme="majorHAnsi" w:hAnsiTheme="majorHAnsi" w:cstheme="majorHAnsi"/>
        </w:rPr>
        <w:t>de tierras permanentes</w:t>
      </w:r>
      <w:r w:rsidRPr="00761C37">
        <w:rPr>
          <w:rFonts w:asciiTheme="majorHAnsi" w:hAnsiTheme="majorHAnsi" w:cstheme="majorHAnsi"/>
        </w:rPr>
        <w:t xml:space="preserve">, las emisiones de CO2 son las más frecuentes para un total de </w:t>
      </w:r>
      <w:r w:rsidR="00100EFE">
        <w:rPr>
          <w:rFonts w:asciiTheme="majorHAnsi" w:hAnsiTheme="majorHAnsi" w:cstheme="majorHAnsi"/>
        </w:rPr>
        <w:t>239,62</w:t>
      </w:r>
      <w:r>
        <w:rPr>
          <w:rFonts w:asciiTheme="majorHAnsi" w:hAnsiTheme="majorHAnsi" w:cstheme="majorHAnsi"/>
        </w:rPr>
        <w:t xml:space="preserve"> Ton CO2e, mismo valor del</w:t>
      </w:r>
      <w:r w:rsidRPr="00761C37">
        <w:rPr>
          <w:rFonts w:asciiTheme="majorHAnsi" w:hAnsiTheme="majorHAnsi" w:cstheme="majorHAnsi"/>
        </w:rPr>
        <w:t xml:space="preserve"> total de emisiones </w:t>
      </w:r>
      <w:r>
        <w:rPr>
          <w:rFonts w:asciiTheme="majorHAnsi" w:hAnsiTheme="majorHAnsi" w:cstheme="majorHAnsi"/>
        </w:rPr>
        <w:t xml:space="preserve">de gases de efecto invernadero </w:t>
      </w:r>
      <w:r w:rsidRPr="00761C37">
        <w:rPr>
          <w:rFonts w:asciiTheme="majorHAnsi" w:hAnsiTheme="majorHAnsi" w:cstheme="majorHAnsi"/>
        </w:rPr>
        <w:t>generales en el municipio</w:t>
      </w:r>
      <w:r>
        <w:rPr>
          <w:rFonts w:asciiTheme="majorHAnsi" w:hAnsiTheme="majorHAnsi" w:cstheme="majorHAnsi"/>
        </w:rPr>
        <w:t xml:space="preserve"> por </w:t>
      </w:r>
      <w:r w:rsidR="00100EFE">
        <w:rPr>
          <w:rFonts w:asciiTheme="majorHAnsi" w:hAnsiTheme="majorHAnsi" w:cstheme="majorHAnsi"/>
        </w:rPr>
        <w:t>tierras permanentes</w:t>
      </w:r>
      <w:r>
        <w:rPr>
          <w:rFonts w:asciiTheme="majorHAnsi" w:hAnsiTheme="majorHAnsi" w:cstheme="majorHAnsi"/>
        </w:rPr>
        <w:t>.</w:t>
      </w:r>
    </w:p>
    <w:p w14:paraId="56140A5E" w14:textId="77777777" w:rsidR="000B5264" w:rsidRPr="00761C37" w:rsidRDefault="000B5264" w:rsidP="000B5264">
      <w:pPr>
        <w:rPr>
          <w:rFonts w:asciiTheme="majorHAnsi" w:hAnsiTheme="majorHAnsi" w:cstheme="majorHAnsi"/>
        </w:rPr>
      </w:pPr>
    </w:p>
    <w:p w14:paraId="59DEAD43" w14:textId="77777777" w:rsidR="00F773E3" w:rsidRPr="00761C37" w:rsidRDefault="00C734E8" w:rsidP="000B5264">
      <w:pPr>
        <w:rPr>
          <w:rFonts w:asciiTheme="majorHAnsi" w:hAnsiTheme="majorHAnsi" w:cstheme="majorHAnsi"/>
        </w:rPr>
      </w:pPr>
      <w:r w:rsidRPr="00761C37">
        <w:rPr>
          <w:rFonts w:asciiTheme="majorHAnsi" w:hAnsiTheme="majorHAnsi" w:cstheme="majorHAnsi"/>
        </w:rPr>
        <w:t xml:space="preserve">Finalmente, se obtiene un valor de emisiones por cada sector en el municipio de </w:t>
      </w:r>
      <w:proofErr w:type="spellStart"/>
      <w:r w:rsidR="00892F6D" w:rsidRPr="00761C37">
        <w:rPr>
          <w:rFonts w:asciiTheme="majorHAnsi" w:hAnsiTheme="majorHAnsi" w:cstheme="majorHAnsi"/>
        </w:rPr>
        <w:t>Bituima</w:t>
      </w:r>
      <w:proofErr w:type="spellEnd"/>
      <w:r w:rsidRPr="00761C37">
        <w:rPr>
          <w:rFonts w:asciiTheme="majorHAnsi" w:hAnsiTheme="majorHAnsi" w:cstheme="majorHAnsi"/>
        </w:rPr>
        <w:t xml:space="preserve">, permitiendo de este modo realizar gráficas comparativas en las cuales se observa que el sector con mayor emisión de gases de efecto invernadero es </w:t>
      </w:r>
      <w:r w:rsidR="006D6738">
        <w:rPr>
          <w:rFonts w:asciiTheme="majorHAnsi" w:hAnsiTheme="majorHAnsi" w:cstheme="majorHAnsi"/>
        </w:rPr>
        <w:t>el residencial (137.161,92 Ton CO2e; 79,80%)</w:t>
      </w:r>
      <w:r w:rsidRPr="00761C37">
        <w:rPr>
          <w:rFonts w:asciiTheme="majorHAnsi" w:hAnsiTheme="majorHAnsi" w:cstheme="majorHAnsi"/>
        </w:rPr>
        <w:t xml:space="preserve"> y el de menor emisión es </w:t>
      </w:r>
      <w:r w:rsidR="006D6738">
        <w:rPr>
          <w:rFonts w:asciiTheme="majorHAnsi" w:hAnsiTheme="majorHAnsi" w:cstheme="majorHAnsi"/>
        </w:rPr>
        <w:t>el sector de Residuos (221,67 Ton CO2e; 0,13%)</w:t>
      </w:r>
      <w:r w:rsidRPr="00761C37">
        <w:rPr>
          <w:rFonts w:asciiTheme="majorHAnsi" w:hAnsiTheme="majorHAnsi" w:cstheme="majorHAnsi"/>
        </w:rPr>
        <w:t xml:space="preserve">. Este análisis permite una visión general del comportamiento del municipio en sus sectores y fuentes, de acuerdo a esto, </w:t>
      </w:r>
      <w:r w:rsidR="006D6738">
        <w:rPr>
          <w:rFonts w:asciiTheme="majorHAnsi" w:hAnsiTheme="majorHAnsi" w:cstheme="majorHAnsi"/>
        </w:rPr>
        <w:t xml:space="preserve">se recomienda establecer </w:t>
      </w:r>
      <w:r w:rsidRPr="00761C37">
        <w:rPr>
          <w:rFonts w:asciiTheme="majorHAnsi" w:hAnsiTheme="majorHAnsi" w:cstheme="majorHAnsi"/>
        </w:rPr>
        <w:t>medidas de mitigación y adaptación para la reducción de estas emisiones</w:t>
      </w:r>
      <w:r w:rsidR="006D6738">
        <w:rPr>
          <w:rFonts w:asciiTheme="majorHAnsi" w:hAnsiTheme="majorHAnsi" w:cstheme="majorHAnsi"/>
        </w:rPr>
        <w:t xml:space="preserve"> en cada sector correspondiente en el municipio de </w:t>
      </w:r>
      <w:proofErr w:type="spellStart"/>
      <w:r w:rsidR="006D6738">
        <w:rPr>
          <w:rFonts w:asciiTheme="majorHAnsi" w:hAnsiTheme="majorHAnsi" w:cstheme="majorHAnsi"/>
        </w:rPr>
        <w:t>Bituima</w:t>
      </w:r>
      <w:proofErr w:type="spellEnd"/>
      <w:r w:rsidR="006D6738">
        <w:rPr>
          <w:rFonts w:asciiTheme="majorHAnsi" w:hAnsiTheme="majorHAnsi" w:cstheme="majorHAnsi"/>
        </w:rPr>
        <w:t>.</w:t>
      </w:r>
    </w:p>
    <w:p w14:paraId="4EA9B982" w14:textId="50D3ED78" w:rsidR="00A2379D" w:rsidRDefault="00A2379D" w:rsidP="00A2379D">
      <w:pPr>
        <w:pStyle w:val="Descripcin"/>
        <w:jc w:val="center"/>
        <w:rPr>
          <w:rFonts w:asciiTheme="majorHAnsi" w:hAnsiTheme="majorHAnsi" w:cstheme="majorHAnsi"/>
          <w:i w:val="0"/>
          <w:color w:val="000000" w:themeColor="text1"/>
        </w:rPr>
      </w:pPr>
      <w:bookmarkStart w:id="27" w:name="_Toc98839270"/>
      <w:r w:rsidRPr="00761C37">
        <w:rPr>
          <w:rFonts w:asciiTheme="majorHAnsi" w:hAnsiTheme="majorHAnsi" w:cstheme="majorHAnsi"/>
          <w:b/>
          <w:i w:val="0"/>
          <w:color w:val="000000" w:themeColor="text1"/>
        </w:rPr>
        <w:t xml:space="preserve">Tabla </w:t>
      </w:r>
      <w:r w:rsidRPr="00761C37">
        <w:rPr>
          <w:rFonts w:asciiTheme="majorHAnsi" w:hAnsiTheme="majorHAnsi" w:cstheme="majorHAnsi"/>
          <w:b/>
          <w:i w:val="0"/>
          <w:color w:val="000000" w:themeColor="text1"/>
        </w:rPr>
        <w:fldChar w:fldCharType="begin"/>
      </w:r>
      <w:r w:rsidRPr="00761C37">
        <w:rPr>
          <w:rFonts w:asciiTheme="majorHAnsi" w:hAnsiTheme="majorHAnsi" w:cstheme="majorHAnsi"/>
          <w:b/>
          <w:i w:val="0"/>
          <w:color w:val="000000" w:themeColor="text1"/>
        </w:rPr>
        <w:instrText xml:space="preserve"> SEQ Tabla \* ARABIC </w:instrText>
      </w:r>
      <w:r w:rsidRPr="00761C37">
        <w:rPr>
          <w:rFonts w:asciiTheme="majorHAnsi" w:hAnsiTheme="majorHAnsi" w:cstheme="majorHAnsi"/>
          <w:b/>
          <w:i w:val="0"/>
          <w:color w:val="000000" w:themeColor="text1"/>
        </w:rPr>
        <w:fldChar w:fldCharType="separate"/>
      </w:r>
      <w:r w:rsidR="00450C21">
        <w:rPr>
          <w:rFonts w:asciiTheme="majorHAnsi" w:hAnsiTheme="majorHAnsi" w:cstheme="majorHAnsi"/>
          <w:b/>
          <w:i w:val="0"/>
          <w:noProof/>
          <w:color w:val="000000" w:themeColor="text1"/>
        </w:rPr>
        <w:t>9</w:t>
      </w:r>
      <w:r w:rsidRPr="00761C37">
        <w:rPr>
          <w:rFonts w:asciiTheme="majorHAnsi" w:hAnsiTheme="majorHAnsi" w:cstheme="majorHAnsi"/>
          <w:b/>
          <w:i w:val="0"/>
          <w:color w:val="000000" w:themeColor="text1"/>
        </w:rPr>
        <w:fldChar w:fldCharType="end"/>
      </w:r>
      <w:r w:rsidRPr="00761C37">
        <w:rPr>
          <w:rFonts w:asciiTheme="majorHAnsi" w:hAnsiTheme="majorHAnsi" w:cstheme="majorHAnsi"/>
          <w:b/>
          <w:i w:val="0"/>
          <w:color w:val="000000" w:themeColor="text1"/>
        </w:rPr>
        <w:t>.</w:t>
      </w:r>
      <w:r w:rsidRPr="00761C37">
        <w:rPr>
          <w:rFonts w:asciiTheme="majorHAnsi" w:hAnsiTheme="majorHAnsi" w:cstheme="majorHAnsi"/>
          <w:i w:val="0"/>
          <w:color w:val="000000" w:themeColor="text1"/>
        </w:rPr>
        <w:t xml:space="preserve"> Emisiones de gases de efecto invernadero por sector o grupo.</w:t>
      </w:r>
      <w:bookmarkEnd w:id="27"/>
    </w:p>
    <w:tbl>
      <w:tblPr>
        <w:tblW w:w="4735" w:type="dxa"/>
        <w:jc w:val="center"/>
        <w:tblCellMar>
          <w:left w:w="70" w:type="dxa"/>
          <w:right w:w="70" w:type="dxa"/>
        </w:tblCellMar>
        <w:tblLook w:val="04A0" w:firstRow="1" w:lastRow="0" w:firstColumn="1" w:lastColumn="0" w:noHBand="0" w:noVBand="1"/>
      </w:tblPr>
      <w:tblGrid>
        <w:gridCol w:w="3123"/>
        <w:gridCol w:w="887"/>
        <w:gridCol w:w="725"/>
      </w:tblGrid>
      <w:tr w:rsidR="007755D8" w:rsidRPr="007755D8" w14:paraId="599CC759" w14:textId="77777777" w:rsidTr="007755D8">
        <w:trPr>
          <w:trHeight w:val="257"/>
          <w:jc w:val="center"/>
        </w:trPr>
        <w:tc>
          <w:tcPr>
            <w:tcW w:w="4735" w:type="dxa"/>
            <w:gridSpan w:val="3"/>
            <w:tcBorders>
              <w:top w:val="single" w:sz="4" w:space="0" w:color="000000"/>
              <w:left w:val="single" w:sz="4" w:space="0" w:color="000000"/>
              <w:bottom w:val="single" w:sz="4" w:space="0" w:color="000000"/>
              <w:right w:val="single" w:sz="4" w:space="0" w:color="000000"/>
            </w:tcBorders>
            <w:shd w:val="clear" w:color="4B9D9C" w:fill="4B9D9C"/>
            <w:vAlign w:val="center"/>
            <w:hideMark/>
          </w:tcPr>
          <w:p w14:paraId="603E85B8" w14:textId="77777777" w:rsidR="007755D8" w:rsidRPr="007755D8" w:rsidRDefault="007755D8" w:rsidP="007755D8">
            <w:pPr>
              <w:spacing w:after="0" w:line="240" w:lineRule="auto"/>
              <w:jc w:val="center"/>
              <w:rPr>
                <w:rFonts w:asciiTheme="majorHAnsi" w:eastAsia="Times New Roman" w:hAnsiTheme="majorHAnsi" w:cstheme="majorHAnsi"/>
                <w:b/>
                <w:bCs/>
                <w:sz w:val="16"/>
                <w:szCs w:val="16"/>
                <w:lang w:eastAsia="es-CO"/>
              </w:rPr>
            </w:pPr>
            <w:r w:rsidRPr="007755D8">
              <w:rPr>
                <w:rFonts w:asciiTheme="majorHAnsi" w:eastAsia="Times New Roman" w:hAnsiTheme="majorHAnsi" w:cstheme="majorHAnsi"/>
                <w:b/>
                <w:bCs/>
                <w:sz w:val="16"/>
                <w:szCs w:val="16"/>
                <w:lang w:eastAsia="es-CO"/>
              </w:rPr>
              <w:t>EMISIONES POR SECTOR O GRUPO</w:t>
            </w:r>
          </w:p>
        </w:tc>
      </w:tr>
      <w:tr w:rsidR="007755D8" w:rsidRPr="007755D8" w14:paraId="260ED9FD" w14:textId="77777777" w:rsidTr="007755D8">
        <w:trPr>
          <w:trHeight w:val="288"/>
          <w:jc w:val="center"/>
        </w:trPr>
        <w:tc>
          <w:tcPr>
            <w:tcW w:w="3123" w:type="dxa"/>
            <w:tcBorders>
              <w:top w:val="nil"/>
              <w:left w:val="single" w:sz="4" w:space="0" w:color="000000"/>
              <w:bottom w:val="single" w:sz="4" w:space="0" w:color="000000"/>
              <w:right w:val="single" w:sz="4" w:space="0" w:color="000000"/>
            </w:tcBorders>
            <w:shd w:val="clear" w:color="4B9D9C" w:fill="4B9D9C"/>
            <w:vAlign w:val="center"/>
            <w:hideMark/>
          </w:tcPr>
          <w:p w14:paraId="6E98838F" w14:textId="77777777" w:rsidR="007755D8" w:rsidRPr="007755D8" w:rsidRDefault="007755D8" w:rsidP="007755D8">
            <w:pPr>
              <w:spacing w:after="0" w:line="240" w:lineRule="auto"/>
              <w:jc w:val="center"/>
              <w:rPr>
                <w:rFonts w:asciiTheme="majorHAnsi" w:eastAsia="Times New Roman" w:hAnsiTheme="majorHAnsi" w:cstheme="majorHAnsi"/>
                <w:b/>
                <w:bCs/>
                <w:sz w:val="16"/>
                <w:szCs w:val="16"/>
                <w:lang w:eastAsia="es-CO"/>
              </w:rPr>
            </w:pPr>
            <w:r w:rsidRPr="007755D8">
              <w:rPr>
                <w:rFonts w:asciiTheme="majorHAnsi" w:eastAsia="Times New Roman" w:hAnsiTheme="majorHAnsi" w:cstheme="majorHAnsi"/>
                <w:b/>
                <w:bCs/>
                <w:sz w:val="16"/>
                <w:szCs w:val="16"/>
                <w:lang w:eastAsia="es-CO"/>
              </w:rPr>
              <w:t>SECTOR O GRUPO</w:t>
            </w:r>
          </w:p>
        </w:tc>
        <w:tc>
          <w:tcPr>
            <w:tcW w:w="887" w:type="dxa"/>
            <w:tcBorders>
              <w:top w:val="nil"/>
              <w:left w:val="nil"/>
              <w:bottom w:val="single" w:sz="4" w:space="0" w:color="000000"/>
              <w:right w:val="single" w:sz="4" w:space="0" w:color="000000"/>
            </w:tcBorders>
            <w:shd w:val="clear" w:color="4B9D9C" w:fill="4B9D9C"/>
            <w:vAlign w:val="center"/>
            <w:hideMark/>
          </w:tcPr>
          <w:p w14:paraId="6BFC0A2B" w14:textId="77777777" w:rsidR="007755D8" w:rsidRPr="007755D8" w:rsidRDefault="007755D8" w:rsidP="007755D8">
            <w:pPr>
              <w:spacing w:after="0" w:line="240" w:lineRule="auto"/>
              <w:jc w:val="center"/>
              <w:rPr>
                <w:rFonts w:asciiTheme="majorHAnsi" w:eastAsia="Times New Roman" w:hAnsiTheme="majorHAnsi" w:cstheme="majorHAnsi"/>
                <w:b/>
                <w:bCs/>
                <w:sz w:val="16"/>
                <w:szCs w:val="16"/>
                <w:lang w:eastAsia="es-CO"/>
              </w:rPr>
            </w:pPr>
            <w:r w:rsidRPr="007755D8">
              <w:rPr>
                <w:rFonts w:asciiTheme="majorHAnsi" w:eastAsia="Times New Roman" w:hAnsiTheme="majorHAnsi" w:cstheme="majorHAnsi"/>
                <w:b/>
                <w:bCs/>
                <w:sz w:val="16"/>
                <w:szCs w:val="16"/>
                <w:lang w:eastAsia="es-CO"/>
              </w:rPr>
              <w:t>TON CO</w:t>
            </w:r>
            <w:r w:rsidRPr="007755D8">
              <w:rPr>
                <w:rFonts w:asciiTheme="majorHAnsi" w:eastAsia="Times New Roman" w:hAnsiTheme="majorHAnsi" w:cstheme="majorHAnsi"/>
                <w:b/>
                <w:bCs/>
                <w:sz w:val="16"/>
                <w:szCs w:val="16"/>
                <w:vertAlign w:val="subscript"/>
                <w:lang w:eastAsia="es-CO"/>
              </w:rPr>
              <w:t>2</w:t>
            </w:r>
            <w:r w:rsidRPr="007755D8">
              <w:rPr>
                <w:rFonts w:asciiTheme="majorHAnsi" w:eastAsia="Times New Roman" w:hAnsiTheme="majorHAnsi" w:cstheme="majorHAnsi"/>
                <w:b/>
                <w:bCs/>
                <w:sz w:val="16"/>
                <w:szCs w:val="16"/>
                <w:lang w:eastAsia="es-CO"/>
              </w:rPr>
              <w:t>e</w:t>
            </w:r>
          </w:p>
        </w:tc>
        <w:tc>
          <w:tcPr>
            <w:tcW w:w="724" w:type="dxa"/>
            <w:tcBorders>
              <w:top w:val="nil"/>
              <w:left w:val="nil"/>
              <w:bottom w:val="single" w:sz="4" w:space="0" w:color="000000"/>
              <w:right w:val="single" w:sz="4" w:space="0" w:color="000000"/>
            </w:tcBorders>
            <w:shd w:val="clear" w:color="4B9D9C" w:fill="4B9D9C"/>
            <w:vAlign w:val="center"/>
            <w:hideMark/>
          </w:tcPr>
          <w:p w14:paraId="3F1F1253" w14:textId="77777777" w:rsidR="007755D8" w:rsidRPr="007755D8" w:rsidRDefault="007755D8" w:rsidP="007755D8">
            <w:pPr>
              <w:spacing w:after="0" w:line="240" w:lineRule="auto"/>
              <w:jc w:val="center"/>
              <w:rPr>
                <w:rFonts w:asciiTheme="majorHAnsi" w:eastAsia="Times New Roman" w:hAnsiTheme="majorHAnsi" w:cstheme="majorHAnsi"/>
                <w:b/>
                <w:bCs/>
                <w:sz w:val="16"/>
                <w:szCs w:val="16"/>
                <w:lang w:eastAsia="es-CO"/>
              </w:rPr>
            </w:pPr>
            <w:r w:rsidRPr="007755D8">
              <w:rPr>
                <w:rFonts w:asciiTheme="majorHAnsi" w:eastAsia="Times New Roman" w:hAnsiTheme="majorHAnsi" w:cstheme="majorHAnsi"/>
                <w:b/>
                <w:bCs/>
                <w:sz w:val="16"/>
                <w:szCs w:val="16"/>
                <w:lang w:eastAsia="es-CO"/>
              </w:rPr>
              <w:t>% Total</w:t>
            </w:r>
          </w:p>
        </w:tc>
      </w:tr>
      <w:tr w:rsidR="007755D8" w:rsidRPr="007755D8" w14:paraId="0ABDE097" w14:textId="77777777" w:rsidTr="007755D8">
        <w:trPr>
          <w:trHeight w:val="257"/>
          <w:jc w:val="center"/>
        </w:trPr>
        <w:tc>
          <w:tcPr>
            <w:tcW w:w="3123" w:type="dxa"/>
            <w:tcBorders>
              <w:top w:val="nil"/>
              <w:left w:val="single" w:sz="4" w:space="0" w:color="000000"/>
              <w:bottom w:val="single" w:sz="4" w:space="0" w:color="000000"/>
              <w:right w:val="single" w:sz="4" w:space="0" w:color="000000"/>
            </w:tcBorders>
            <w:shd w:val="clear" w:color="auto" w:fill="auto"/>
            <w:noWrap/>
            <w:vAlign w:val="bottom"/>
            <w:hideMark/>
          </w:tcPr>
          <w:p w14:paraId="22CD7E9A" w14:textId="77777777" w:rsidR="007755D8" w:rsidRPr="007755D8" w:rsidRDefault="007755D8" w:rsidP="007755D8">
            <w:pPr>
              <w:spacing w:after="0" w:line="240" w:lineRule="auto"/>
              <w:jc w:val="left"/>
              <w:rPr>
                <w:rFonts w:asciiTheme="majorHAnsi" w:eastAsia="Times New Roman" w:hAnsiTheme="majorHAnsi" w:cstheme="majorHAnsi"/>
                <w:b/>
                <w:bCs/>
                <w:sz w:val="16"/>
                <w:szCs w:val="16"/>
                <w:lang w:eastAsia="es-CO"/>
              </w:rPr>
            </w:pPr>
            <w:r w:rsidRPr="007755D8">
              <w:rPr>
                <w:rFonts w:asciiTheme="majorHAnsi" w:eastAsia="Times New Roman" w:hAnsiTheme="majorHAnsi" w:cstheme="majorHAnsi"/>
                <w:b/>
                <w:bCs/>
                <w:sz w:val="16"/>
                <w:szCs w:val="16"/>
                <w:lang w:eastAsia="es-CO"/>
              </w:rPr>
              <w:t>RESIDENCIAL</w:t>
            </w:r>
          </w:p>
        </w:tc>
        <w:tc>
          <w:tcPr>
            <w:tcW w:w="887" w:type="dxa"/>
            <w:tcBorders>
              <w:top w:val="nil"/>
              <w:left w:val="nil"/>
              <w:bottom w:val="single" w:sz="4" w:space="0" w:color="000000"/>
              <w:right w:val="single" w:sz="4" w:space="0" w:color="000000"/>
            </w:tcBorders>
            <w:shd w:val="clear" w:color="auto" w:fill="auto"/>
            <w:noWrap/>
            <w:vAlign w:val="bottom"/>
            <w:hideMark/>
          </w:tcPr>
          <w:p w14:paraId="407E9C8F" w14:textId="77777777" w:rsidR="007755D8" w:rsidRPr="007755D8" w:rsidRDefault="007755D8" w:rsidP="007755D8">
            <w:pPr>
              <w:spacing w:after="0" w:line="240" w:lineRule="auto"/>
              <w:jc w:val="right"/>
              <w:rPr>
                <w:rFonts w:asciiTheme="majorHAnsi" w:eastAsia="Times New Roman" w:hAnsiTheme="majorHAnsi" w:cstheme="majorHAnsi"/>
                <w:color w:val="000000"/>
                <w:sz w:val="16"/>
                <w:szCs w:val="16"/>
                <w:lang w:eastAsia="es-CO"/>
              </w:rPr>
            </w:pPr>
            <w:r w:rsidRPr="007755D8">
              <w:rPr>
                <w:rFonts w:asciiTheme="majorHAnsi" w:eastAsia="Times New Roman" w:hAnsiTheme="majorHAnsi" w:cstheme="majorHAnsi"/>
                <w:color w:val="000000"/>
                <w:sz w:val="16"/>
                <w:szCs w:val="16"/>
                <w:lang w:eastAsia="es-CO"/>
              </w:rPr>
              <w:t>129.150,17</w:t>
            </w:r>
          </w:p>
        </w:tc>
        <w:tc>
          <w:tcPr>
            <w:tcW w:w="724" w:type="dxa"/>
            <w:tcBorders>
              <w:top w:val="nil"/>
              <w:left w:val="nil"/>
              <w:bottom w:val="single" w:sz="4" w:space="0" w:color="000000"/>
              <w:right w:val="single" w:sz="4" w:space="0" w:color="000000"/>
            </w:tcBorders>
            <w:shd w:val="clear" w:color="auto" w:fill="auto"/>
            <w:noWrap/>
            <w:vAlign w:val="bottom"/>
            <w:hideMark/>
          </w:tcPr>
          <w:p w14:paraId="5448DFC8" w14:textId="77777777" w:rsidR="007755D8" w:rsidRPr="007755D8" w:rsidRDefault="007755D8" w:rsidP="007755D8">
            <w:pPr>
              <w:spacing w:after="0" w:line="240" w:lineRule="auto"/>
              <w:jc w:val="right"/>
              <w:rPr>
                <w:rFonts w:asciiTheme="majorHAnsi" w:eastAsia="Times New Roman" w:hAnsiTheme="majorHAnsi" w:cstheme="majorHAnsi"/>
                <w:color w:val="000000"/>
                <w:sz w:val="16"/>
                <w:szCs w:val="16"/>
                <w:lang w:eastAsia="es-CO"/>
              </w:rPr>
            </w:pPr>
            <w:r w:rsidRPr="007755D8">
              <w:rPr>
                <w:rFonts w:asciiTheme="majorHAnsi" w:eastAsia="Times New Roman" w:hAnsiTheme="majorHAnsi" w:cstheme="majorHAnsi"/>
                <w:color w:val="000000"/>
                <w:sz w:val="16"/>
                <w:szCs w:val="16"/>
                <w:lang w:eastAsia="es-CO"/>
              </w:rPr>
              <w:t>78,90%</w:t>
            </w:r>
          </w:p>
        </w:tc>
      </w:tr>
      <w:tr w:rsidR="007755D8" w:rsidRPr="007755D8" w14:paraId="729236FD" w14:textId="77777777" w:rsidTr="007755D8">
        <w:trPr>
          <w:trHeight w:val="257"/>
          <w:jc w:val="center"/>
        </w:trPr>
        <w:tc>
          <w:tcPr>
            <w:tcW w:w="3123" w:type="dxa"/>
            <w:tcBorders>
              <w:top w:val="nil"/>
              <w:left w:val="single" w:sz="4" w:space="0" w:color="000000"/>
              <w:bottom w:val="single" w:sz="4" w:space="0" w:color="000000"/>
              <w:right w:val="single" w:sz="4" w:space="0" w:color="000000"/>
            </w:tcBorders>
            <w:shd w:val="clear" w:color="auto" w:fill="auto"/>
            <w:noWrap/>
            <w:vAlign w:val="bottom"/>
            <w:hideMark/>
          </w:tcPr>
          <w:p w14:paraId="315DA7AB" w14:textId="77777777" w:rsidR="007755D8" w:rsidRPr="007755D8" w:rsidRDefault="007755D8" w:rsidP="007755D8">
            <w:pPr>
              <w:spacing w:after="0" w:line="240" w:lineRule="auto"/>
              <w:jc w:val="left"/>
              <w:rPr>
                <w:rFonts w:asciiTheme="majorHAnsi" w:eastAsia="Times New Roman" w:hAnsiTheme="majorHAnsi" w:cstheme="majorHAnsi"/>
                <w:b/>
                <w:bCs/>
                <w:sz w:val="16"/>
                <w:szCs w:val="16"/>
                <w:lang w:eastAsia="es-CO"/>
              </w:rPr>
            </w:pPr>
            <w:r w:rsidRPr="007755D8">
              <w:rPr>
                <w:rFonts w:asciiTheme="majorHAnsi" w:eastAsia="Times New Roman" w:hAnsiTheme="majorHAnsi" w:cstheme="majorHAnsi"/>
                <w:b/>
                <w:bCs/>
                <w:sz w:val="16"/>
                <w:szCs w:val="16"/>
                <w:lang w:eastAsia="es-CO"/>
              </w:rPr>
              <w:t>INSTITUCIONAL - COMERCIAL</w:t>
            </w:r>
          </w:p>
        </w:tc>
        <w:tc>
          <w:tcPr>
            <w:tcW w:w="887" w:type="dxa"/>
            <w:tcBorders>
              <w:top w:val="nil"/>
              <w:left w:val="nil"/>
              <w:bottom w:val="single" w:sz="4" w:space="0" w:color="000000"/>
              <w:right w:val="single" w:sz="4" w:space="0" w:color="000000"/>
            </w:tcBorders>
            <w:shd w:val="clear" w:color="auto" w:fill="auto"/>
            <w:noWrap/>
            <w:vAlign w:val="bottom"/>
            <w:hideMark/>
          </w:tcPr>
          <w:p w14:paraId="70F62867" w14:textId="77777777" w:rsidR="007755D8" w:rsidRPr="007755D8" w:rsidRDefault="007755D8" w:rsidP="007755D8">
            <w:pPr>
              <w:spacing w:after="0" w:line="240" w:lineRule="auto"/>
              <w:jc w:val="right"/>
              <w:rPr>
                <w:rFonts w:asciiTheme="majorHAnsi" w:eastAsia="Times New Roman" w:hAnsiTheme="majorHAnsi" w:cstheme="majorHAnsi"/>
                <w:color w:val="000000"/>
                <w:sz w:val="16"/>
                <w:szCs w:val="16"/>
                <w:lang w:eastAsia="es-CO"/>
              </w:rPr>
            </w:pPr>
            <w:r w:rsidRPr="007755D8">
              <w:rPr>
                <w:rFonts w:asciiTheme="majorHAnsi" w:eastAsia="Times New Roman" w:hAnsiTheme="majorHAnsi" w:cstheme="majorHAnsi"/>
                <w:color w:val="000000"/>
                <w:sz w:val="16"/>
                <w:szCs w:val="16"/>
                <w:lang w:eastAsia="es-CO"/>
              </w:rPr>
              <w:t>7.107,76</w:t>
            </w:r>
          </w:p>
        </w:tc>
        <w:tc>
          <w:tcPr>
            <w:tcW w:w="724" w:type="dxa"/>
            <w:tcBorders>
              <w:top w:val="nil"/>
              <w:left w:val="nil"/>
              <w:bottom w:val="single" w:sz="4" w:space="0" w:color="000000"/>
              <w:right w:val="single" w:sz="4" w:space="0" w:color="000000"/>
            </w:tcBorders>
            <w:shd w:val="clear" w:color="auto" w:fill="auto"/>
            <w:noWrap/>
            <w:vAlign w:val="bottom"/>
            <w:hideMark/>
          </w:tcPr>
          <w:p w14:paraId="2E78FD17" w14:textId="77777777" w:rsidR="007755D8" w:rsidRPr="007755D8" w:rsidRDefault="007755D8" w:rsidP="007755D8">
            <w:pPr>
              <w:spacing w:after="0" w:line="240" w:lineRule="auto"/>
              <w:jc w:val="right"/>
              <w:rPr>
                <w:rFonts w:asciiTheme="majorHAnsi" w:eastAsia="Times New Roman" w:hAnsiTheme="majorHAnsi" w:cstheme="majorHAnsi"/>
                <w:color w:val="000000"/>
                <w:sz w:val="16"/>
                <w:szCs w:val="16"/>
                <w:lang w:eastAsia="es-CO"/>
              </w:rPr>
            </w:pPr>
            <w:r w:rsidRPr="007755D8">
              <w:rPr>
                <w:rFonts w:asciiTheme="majorHAnsi" w:eastAsia="Times New Roman" w:hAnsiTheme="majorHAnsi" w:cstheme="majorHAnsi"/>
                <w:color w:val="000000"/>
                <w:sz w:val="16"/>
                <w:szCs w:val="16"/>
                <w:lang w:eastAsia="es-CO"/>
              </w:rPr>
              <w:t>4,34%</w:t>
            </w:r>
          </w:p>
        </w:tc>
      </w:tr>
      <w:tr w:rsidR="007755D8" w:rsidRPr="007755D8" w14:paraId="67FCBF06" w14:textId="77777777" w:rsidTr="007755D8">
        <w:trPr>
          <w:trHeight w:val="257"/>
          <w:jc w:val="center"/>
        </w:trPr>
        <w:tc>
          <w:tcPr>
            <w:tcW w:w="3123" w:type="dxa"/>
            <w:tcBorders>
              <w:top w:val="nil"/>
              <w:left w:val="single" w:sz="4" w:space="0" w:color="000000"/>
              <w:bottom w:val="single" w:sz="4" w:space="0" w:color="000000"/>
              <w:right w:val="single" w:sz="4" w:space="0" w:color="000000"/>
            </w:tcBorders>
            <w:shd w:val="clear" w:color="auto" w:fill="auto"/>
            <w:noWrap/>
            <w:vAlign w:val="bottom"/>
            <w:hideMark/>
          </w:tcPr>
          <w:p w14:paraId="6E548DBB" w14:textId="77777777" w:rsidR="007755D8" w:rsidRPr="007755D8" w:rsidRDefault="007755D8" w:rsidP="007755D8">
            <w:pPr>
              <w:spacing w:after="0" w:line="240" w:lineRule="auto"/>
              <w:jc w:val="left"/>
              <w:rPr>
                <w:rFonts w:asciiTheme="majorHAnsi" w:eastAsia="Times New Roman" w:hAnsiTheme="majorHAnsi" w:cstheme="majorHAnsi"/>
                <w:b/>
                <w:bCs/>
                <w:sz w:val="16"/>
                <w:szCs w:val="16"/>
                <w:lang w:eastAsia="es-CO"/>
              </w:rPr>
            </w:pPr>
            <w:r w:rsidRPr="007755D8">
              <w:rPr>
                <w:rFonts w:asciiTheme="majorHAnsi" w:eastAsia="Times New Roman" w:hAnsiTheme="majorHAnsi" w:cstheme="majorHAnsi"/>
                <w:b/>
                <w:bCs/>
                <w:sz w:val="16"/>
                <w:szCs w:val="16"/>
                <w:lang w:eastAsia="es-CO"/>
              </w:rPr>
              <w:t xml:space="preserve">TRANSPORTE </w:t>
            </w:r>
          </w:p>
        </w:tc>
        <w:tc>
          <w:tcPr>
            <w:tcW w:w="887" w:type="dxa"/>
            <w:tcBorders>
              <w:top w:val="nil"/>
              <w:left w:val="nil"/>
              <w:bottom w:val="single" w:sz="4" w:space="0" w:color="000000"/>
              <w:right w:val="single" w:sz="4" w:space="0" w:color="000000"/>
            </w:tcBorders>
            <w:shd w:val="clear" w:color="auto" w:fill="auto"/>
            <w:noWrap/>
            <w:vAlign w:val="bottom"/>
            <w:hideMark/>
          </w:tcPr>
          <w:p w14:paraId="3CCE28A8" w14:textId="77777777" w:rsidR="007755D8" w:rsidRPr="007755D8" w:rsidRDefault="007755D8" w:rsidP="007755D8">
            <w:pPr>
              <w:spacing w:after="0" w:line="240" w:lineRule="auto"/>
              <w:jc w:val="right"/>
              <w:rPr>
                <w:rFonts w:asciiTheme="majorHAnsi" w:eastAsia="Times New Roman" w:hAnsiTheme="majorHAnsi" w:cstheme="majorHAnsi"/>
                <w:color w:val="000000"/>
                <w:sz w:val="16"/>
                <w:szCs w:val="16"/>
                <w:lang w:eastAsia="es-CO"/>
              </w:rPr>
            </w:pPr>
            <w:r w:rsidRPr="007755D8">
              <w:rPr>
                <w:rFonts w:asciiTheme="majorHAnsi" w:eastAsia="Times New Roman" w:hAnsiTheme="majorHAnsi" w:cstheme="majorHAnsi"/>
                <w:color w:val="000000"/>
                <w:sz w:val="16"/>
                <w:szCs w:val="16"/>
                <w:lang w:eastAsia="es-CO"/>
              </w:rPr>
              <w:t>144,29</w:t>
            </w:r>
          </w:p>
        </w:tc>
        <w:tc>
          <w:tcPr>
            <w:tcW w:w="724" w:type="dxa"/>
            <w:tcBorders>
              <w:top w:val="nil"/>
              <w:left w:val="nil"/>
              <w:bottom w:val="single" w:sz="4" w:space="0" w:color="000000"/>
              <w:right w:val="single" w:sz="4" w:space="0" w:color="000000"/>
            </w:tcBorders>
            <w:shd w:val="clear" w:color="auto" w:fill="auto"/>
            <w:noWrap/>
            <w:vAlign w:val="bottom"/>
            <w:hideMark/>
          </w:tcPr>
          <w:p w14:paraId="4BFA9A42" w14:textId="77777777" w:rsidR="007755D8" w:rsidRPr="007755D8" w:rsidRDefault="007755D8" w:rsidP="007755D8">
            <w:pPr>
              <w:spacing w:after="0" w:line="240" w:lineRule="auto"/>
              <w:jc w:val="right"/>
              <w:rPr>
                <w:rFonts w:asciiTheme="majorHAnsi" w:eastAsia="Times New Roman" w:hAnsiTheme="majorHAnsi" w:cstheme="majorHAnsi"/>
                <w:color w:val="000000"/>
                <w:sz w:val="16"/>
                <w:szCs w:val="16"/>
                <w:lang w:eastAsia="es-CO"/>
              </w:rPr>
            </w:pPr>
            <w:r w:rsidRPr="007755D8">
              <w:rPr>
                <w:rFonts w:asciiTheme="majorHAnsi" w:eastAsia="Times New Roman" w:hAnsiTheme="majorHAnsi" w:cstheme="majorHAnsi"/>
                <w:color w:val="000000"/>
                <w:sz w:val="16"/>
                <w:szCs w:val="16"/>
                <w:lang w:eastAsia="es-CO"/>
              </w:rPr>
              <w:t>0,09%</w:t>
            </w:r>
          </w:p>
        </w:tc>
      </w:tr>
      <w:tr w:rsidR="007755D8" w:rsidRPr="007755D8" w14:paraId="6C87B73B" w14:textId="77777777" w:rsidTr="007755D8">
        <w:trPr>
          <w:trHeight w:val="257"/>
          <w:jc w:val="center"/>
        </w:trPr>
        <w:tc>
          <w:tcPr>
            <w:tcW w:w="3123" w:type="dxa"/>
            <w:tcBorders>
              <w:top w:val="nil"/>
              <w:left w:val="single" w:sz="4" w:space="0" w:color="000000"/>
              <w:bottom w:val="single" w:sz="4" w:space="0" w:color="000000"/>
              <w:right w:val="single" w:sz="4" w:space="0" w:color="000000"/>
            </w:tcBorders>
            <w:shd w:val="clear" w:color="auto" w:fill="auto"/>
            <w:noWrap/>
            <w:vAlign w:val="bottom"/>
            <w:hideMark/>
          </w:tcPr>
          <w:p w14:paraId="66393C58" w14:textId="77777777" w:rsidR="007755D8" w:rsidRPr="007755D8" w:rsidRDefault="007755D8" w:rsidP="007755D8">
            <w:pPr>
              <w:spacing w:after="0" w:line="240" w:lineRule="auto"/>
              <w:jc w:val="left"/>
              <w:rPr>
                <w:rFonts w:asciiTheme="majorHAnsi" w:eastAsia="Times New Roman" w:hAnsiTheme="majorHAnsi" w:cstheme="majorHAnsi"/>
                <w:b/>
                <w:bCs/>
                <w:sz w:val="16"/>
                <w:szCs w:val="16"/>
                <w:lang w:eastAsia="es-CO"/>
              </w:rPr>
            </w:pPr>
            <w:r w:rsidRPr="007755D8">
              <w:rPr>
                <w:rFonts w:asciiTheme="majorHAnsi" w:eastAsia="Times New Roman" w:hAnsiTheme="majorHAnsi" w:cstheme="majorHAnsi"/>
                <w:b/>
                <w:bCs/>
                <w:sz w:val="16"/>
                <w:szCs w:val="16"/>
                <w:lang w:eastAsia="es-CO"/>
              </w:rPr>
              <w:t>INDUSTRIAL</w:t>
            </w:r>
          </w:p>
        </w:tc>
        <w:tc>
          <w:tcPr>
            <w:tcW w:w="887" w:type="dxa"/>
            <w:tcBorders>
              <w:top w:val="nil"/>
              <w:left w:val="nil"/>
              <w:bottom w:val="single" w:sz="4" w:space="0" w:color="000000"/>
              <w:right w:val="single" w:sz="4" w:space="0" w:color="000000"/>
            </w:tcBorders>
            <w:shd w:val="clear" w:color="auto" w:fill="auto"/>
            <w:noWrap/>
            <w:vAlign w:val="bottom"/>
            <w:hideMark/>
          </w:tcPr>
          <w:p w14:paraId="3CCCDCC7" w14:textId="77777777" w:rsidR="007755D8" w:rsidRPr="007755D8" w:rsidRDefault="007755D8" w:rsidP="007755D8">
            <w:pPr>
              <w:spacing w:after="0" w:line="240" w:lineRule="auto"/>
              <w:jc w:val="right"/>
              <w:rPr>
                <w:rFonts w:asciiTheme="majorHAnsi" w:eastAsia="Times New Roman" w:hAnsiTheme="majorHAnsi" w:cstheme="majorHAnsi"/>
                <w:color w:val="000000"/>
                <w:sz w:val="16"/>
                <w:szCs w:val="16"/>
                <w:lang w:eastAsia="es-CO"/>
              </w:rPr>
            </w:pPr>
            <w:r w:rsidRPr="007755D8">
              <w:rPr>
                <w:rFonts w:asciiTheme="majorHAnsi" w:eastAsia="Times New Roman" w:hAnsiTheme="majorHAnsi" w:cstheme="majorHAnsi"/>
                <w:color w:val="000000"/>
                <w:sz w:val="16"/>
                <w:szCs w:val="16"/>
                <w:lang w:eastAsia="es-CO"/>
              </w:rPr>
              <w:t>3.431,73</w:t>
            </w:r>
          </w:p>
        </w:tc>
        <w:tc>
          <w:tcPr>
            <w:tcW w:w="724" w:type="dxa"/>
            <w:tcBorders>
              <w:top w:val="nil"/>
              <w:left w:val="nil"/>
              <w:bottom w:val="single" w:sz="4" w:space="0" w:color="000000"/>
              <w:right w:val="single" w:sz="4" w:space="0" w:color="000000"/>
            </w:tcBorders>
            <w:shd w:val="clear" w:color="auto" w:fill="auto"/>
            <w:noWrap/>
            <w:vAlign w:val="bottom"/>
            <w:hideMark/>
          </w:tcPr>
          <w:p w14:paraId="1A3E8BD9" w14:textId="77777777" w:rsidR="007755D8" w:rsidRPr="007755D8" w:rsidRDefault="007755D8" w:rsidP="007755D8">
            <w:pPr>
              <w:spacing w:after="0" w:line="240" w:lineRule="auto"/>
              <w:jc w:val="right"/>
              <w:rPr>
                <w:rFonts w:asciiTheme="majorHAnsi" w:eastAsia="Times New Roman" w:hAnsiTheme="majorHAnsi" w:cstheme="majorHAnsi"/>
                <w:color w:val="000000"/>
                <w:sz w:val="16"/>
                <w:szCs w:val="16"/>
                <w:lang w:eastAsia="es-CO"/>
              </w:rPr>
            </w:pPr>
            <w:r w:rsidRPr="007755D8">
              <w:rPr>
                <w:rFonts w:asciiTheme="majorHAnsi" w:eastAsia="Times New Roman" w:hAnsiTheme="majorHAnsi" w:cstheme="majorHAnsi"/>
                <w:color w:val="000000"/>
                <w:sz w:val="16"/>
                <w:szCs w:val="16"/>
                <w:lang w:eastAsia="es-CO"/>
              </w:rPr>
              <w:t>2,10%</w:t>
            </w:r>
          </w:p>
        </w:tc>
      </w:tr>
      <w:tr w:rsidR="007755D8" w:rsidRPr="007755D8" w14:paraId="36E751B7" w14:textId="77777777" w:rsidTr="007755D8">
        <w:trPr>
          <w:trHeight w:val="257"/>
          <w:jc w:val="center"/>
        </w:trPr>
        <w:tc>
          <w:tcPr>
            <w:tcW w:w="3123" w:type="dxa"/>
            <w:tcBorders>
              <w:top w:val="nil"/>
              <w:left w:val="single" w:sz="4" w:space="0" w:color="000000"/>
              <w:bottom w:val="single" w:sz="4" w:space="0" w:color="000000"/>
              <w:right w:val="single" w:sz="4" w:space="0" w:color="000000"/>
            </w:tcBorders>
            <w:shd w:val="clear" w:color="auto" w:fill="auto"/>
            <w:noWrap/>
            <w:vAlign w:val="bottom"/>
            <w:hideMark/>
          </w:tcPr>
          <w:p w14:paraId="2D8D4380" w14:textId="77777777" w:rsidR="007755D8" w:rsidRPr="007755D8" w:rsidRDefault="007755D8" w:rsidP="007755D8">
            <w:pPr>
              <w:spacing w:after="0" w:line="240" w:lineRule="auto"/>
              <w:jc w:val="left"/>
              <w:rPr>
                <w:rFonts w:asciiTheme="majorHAnsi" w:eastAsia="Times New Roman" w:hAnsiTheme="majorHAnsi" w:cstheme="majorHAnsi"/>
                <w:b/>
                <w:bCs/>
                <w:sz w:val="16"/>
                <w:szCs w:val="16"/>
                <w:lang w:eastAsia="es-CO"/>
              </w:rPr>
            </w:pPr>
            <w:r w:rsidRPr="007755D8">
              <w:rPr>
                <w:rFonts w:asciiTheme="majorHAnsi" w:eastAsia="Times New Roman" w:hAnsiTheme="majorHAnsi" w:cstheme="majorHAnsi"/>
                <w:b/>
                <w:bCs/>
                <w:sz w:val="16"/>
                <w:szCs w:val="16"/>
                <w:lang w:eastAsia="es-CO"/>
              </w:rPr>
              <w:t xml:space="preserve">AGROPECUARIO </w:t>
            </w:r>
          </w:p>
        </w:tc>
        <w:tc>
          <w:tcPr>
            <w:tcW w:w="887" w:type="dxa"/>
            <w:tcBorders>
              <w:top w:val="nil"/>
              <w:left w:val="nil"/>
              <w:bottom w:val="single" w:sz="4" w:space="0" w:color="000000"/>
              <w:right w:val="single" w:sz="4" w:space="0" w:color="000000"/>
            </w:tcBorders>
            <w:shd w:val="clear" w:color="auto" w:fill="auto"/>
            <w:noWrap/>
            <w:vAlign w:val="bottom"/>
            <w:hideMark/>
          </w:tcPr>
          <w:p w14:paraId="1F636316" w14:textId="77777777" w:rsidR="007755D8" w:rsidRPr="007755D8" w:rsidRDefault="007755D8" w:rsidP="007755D8">
            <w:pPr>
              <w:spacing w:after="0" w:line="240" w:lineRule="auto"/>
              <w:jc w:val="right"/>
              <w:rPr>
                <w:rFonts w:asciiTheme="majorHAnsi" w:eastAsia="Times New Roman" w:hAnsiTheme="majorHAnsi" w:cstheme="majorHAnsi"/>
                <w:color w:val="000000"/>
                <w:sz w:val="16"/>
                <w:szCs w:val="16"/>
                <w:lang w:eastAsia="es-CO"/>
              </w:rPr>
            </w:pPr>
            <w:r w:rsidRPr="007755D8">
              <w:rPr>
                <w:rFonts w:asciiTheme="majorHAnsi" w:eastAsia="Times New Roman" w:hAnsiTheme="majorHAnsi" w:cstheme="majorHAnsi"/>
                <w:color w:val="000000"/>
                <w:sz w:val="16"/>
                <w:szCs w:val="16"/>
                <w:lang w:eastAsia="es-CO"/>
              </w:rPr>
              <w:t>6.697,73</w:t>
            </w:r>
          </w:p>
        </w:tc>
        <w:tc>
          <w:tcPr>
            <w:tcW w:w="724" w:type="dxa"/>
            <w:tcBorders>
              <w:top w:val="nil"/>
              <w:left w:val="nil"/>
              <w:bottom w:val="single" w:sz="4" w:space="0" w:color="000000"/>
              <w:right w:val="single" w:sz="4" w:space="0" w:color="000000"/>
            </w:tcBorders>
            <w:shd w:val="clear" w:color="auto" w:fill="auto"/>
            <w:noWrap/>
            <w:vAlign w:val="bottom"/>
            <w:hideMark/>
          </w:tcPr>
          <w:p w14:paraId="42DD17D0" w14:textId="77777777" w:rsidR="007755D8" w:rsidRPr="007755D8" w:rsidRDefault="007755D8" w:rsidP="007755D8">
            <w:pPr>
              <w:spacing w:after="0" w:line="240" w:lineRule="auto"/>
              <w:jc w:val="right"/>
              <w:rPr>
                <w:rFonts w:asciiTheme="majorHAnsi" w:eastAsia="Times New Roman" w:hAnsiTheme="majorHAnsi" w:cstheme="majorHAnsi"/>
                <w:color w:val="000000"/>
                <w:sz w:val="16"/>
                <w:szCs w:val="16"/>
                <w:lang w:eastAsia="es-CO"/>
              </w:rPr>
            </w:pPr>
            <w:r w:rsidRPr="007755D8">
              <w:rPr>
                <w:rFonts w:asciiTheme="majorHAnsi" w:eastAsia="Times New Roman" w:hAnsiTheme="majorHAnsi" w:cstheme="majorHAnsi"/>
                <w:color w:val="000000"/>
                <w:sz w:val="16"/>
                <w:szCs w:val="16"/>
                <w:lang w:eastAsia="es-CO"/>
              </w:rPr>
              <w:t>4,09%</w:t>
            </w:r>
          </w:p>
        </w:tc>
      </w:tr>
      <w:tr w:rsidR="007755D8" w:rsidRPr="007755D8" w14:paraId="603E8F76" w14:textId="77777777" w:rsidTr="007755D8">
        <w:trPr>
          <w:trHeight w:val="257"/>
          <w:jc w:val="center"/>
        </w:trPr>
        <w:tc>
          <w:tcPr>
            <w:tcW w:w="3123" w:type="dxa"/>
            <w:tcBorders>
              <w:top w:val="nil"/>
              <w:left w:val="single" w:sz="4" w:space="0" w:color="000000"/>
              <w:bottom w:val="single" w:sz="4" w:space="0" w:color="000000"/>
              <w:right w:val="single" w:sz="4" w:space="0" w:color="000000"/>
            </w:tcBorders>
            <w:shd w:val="clear" w:color="auto" w:fill="auto"/>
            <w:noWrap/>
            <w:vAlign w:val="bottom"/>
            <w:hideMark/>
          </w:tcPr>
          <w:p w14:paraId="6336BA70" w14:textId="77777777" w:rsidR="007755D8" w:rsidRPr="007755D8" w:rsidRDefault="007755D8" w:rsidP="007755D8">
            <w:pPr>
              <w:spacing w:after="0" w:line="240" w:lineRule="auto"/>
              <w:jc w:val="left"/>
              <w:rPr>
                <w:rFonts w:asciiTheme="majorHAnsi" w:eastAsia="Times New Roman" w:hAnsiTheme="majorHAnsi" w:cstheme="majorHAnsi"/>
                <w:b/>
                <w:bCs/>
                <w:sz w:val="16"/>
                <w:szCs w:val="16"/>
                <w:lang w:eastAsia="es-CO"/>
              </w:rPr>
            </w:pPr>
            <w:r w:rsidRPr="007755D8">
              <w:rPr>
                <w:rFonts w:asciiTheme="majorHAnsi" w:eastAsia="Times New Roman" w:hAnsiTheme="majorHAnsi" w:cstheme="majorHAnsi"/>
                <w:b/>
                <w:bCs/>
                <w:sz w:val="16"/>
                <w:szCs w:val="16"/>
                <w:lang w:eastAsia="es-CO"/>
              </w:rPr>
              <w:t>RESIDUOS</w:t>
            </w:r>
          </w:p>
        </w:tc>
        <w:tc>
          <w:tcPr>
            <w:tcW w:w="887" w:type="dxa"/>
            <w:tcBorders>
              <w:top w:val="nil"/>
              <w:left w:val="nil"/>
              <w:bottom w:val="single" w:sz="4" w:space="0" w:color="000000"/>
              <w:right w:val="single" w:sz="4" w:space="0" w:color="000000"/>
            </w:tcBorders>
            <w:shd w:val="clear" w:color="auto" w:fill="auto"/>
            <w:noWrap/>
            <w:vAlign w:val="bottom"/>
            <w:hideMark/>
          </w:tcPr>
          <w:p w14:paraId="459B362D" w14:textId="77777777" w:rsidR="007755D8" w:rsidRPr="007755D8" w:rsidRDefault="007755D8" w:rsidP="007755D8">
            <w:pPr>
              <w:spacing w:after="0" w:line="240" w:lineRule="auto"/>
              <w:jc w:val="right"/>
              <w:rPr>
                <w:rFonts w:asciiTheme="majorHAnsi" w:eastAsia="Times New Roman" w:hAnsiTheme="majorHAnsi" w:cstheme="majorHAnsi"/>
                <w:color w:val="000000"/>
                <w:sz w:val="16"/>
                <w:szCs w:val="16"/>
                <w:lang w:eastAsia="es-CO"/>
              </w:rPr>
            </w:pPr>
            <w:r w:rsidRPr="007755D8">
              <w:rPr>
                <w:rFonts w:asciiTheme="majorHAnsi" w:eastAsia="Times New Roman" w:hAnsiTheme="majorHAnsi" w:cstheme="majorHAnsi"/>
                <w:color w:val="000000"/>
                <w:sz w:val="16"/>
                <w:szCs w:val="16"/>
                <w:lang w:eastAsia="es-CO"/>
              </w:rPr>
              <w:t>221,67</w:t>
            </w:r>
          </w:p>
        </w:tc>
        <w:tc>
          <w:tcPr>
            <w:tcW w:w="724" w:type="dxa"/>
            <w:tcBorders>
              <w:top w:val="nil"/>
              <w:left w:val="nil"/>
              <w:bottom w:val="single" w:sz="4" w:space="0" w:color="000000"/>
              <w:right w:val="single" w:sz="4" w:space="0" w:color="000000"/>
            </w:tcBorders>
            <w:shd w:val="clear" w:color="auto" w:fill="auto"/>
            <w:noWrap/>
            <w:vAlign w:val="bottom"/>
            <w:hideMark/>
          </w:tcPr>
          <w:p w14:paraId="6E7A2DDE" w14:textId="77777777" w:rsidR="007755D8" w:rsidRPr="007755D8" w:rsidRDefault="007755D8" w:rsidP="007755D8">
            <w:pPr>
              <w:spacing w:after="0" w:line="240" w:lineRule="auto"/>
              <w:jc w:val="right"/>
              <w:rPr>
                <w:rFonts w:asciiTheme="majorHAnsi" w:eastAsia="Times New Roman" w:hAnsiTheme="majorHAnsi" w:cstheme="majorHAnsi"/>
                <w:color w:val="000000"/>
                <w:sz w:val="16"/>
                <w:szCs w:val="16"/>
                <w:lang w:eastAsia="es-CO"/>
              </w:rPr>
            </w:pPr>
            <w:r w:rsidRPr="007755D8">
              <w:rPr>
                <w:rFonts w:asciiTheme="majorHAnsi" w:eastAsia="Times New Roman" w:hAnsiTheme="majorHAnsi" w:cstheme="majorHAnsi"/>
                <w:color w:val="000000"/>
                <w:sz w:val="16"/>
                <w:szCs w:val="16"/>
                <w:lang w:eastAsia="es-CO"/>
              </w:rPr>
              <w:t>0,14%</w:t>
            </w:r>
          </w:p>
        </w:tc>
      </w:tr>
      <w:tr w:rsidR="007755D8" w:rsidRPr="007755D8" w14:paraId="07E0AD1C" w14:textId="77777777" w:rsidTr="007755D8">
        <w:trPr>
          <w:trHeight w:val="257"/>
          <w:jc w:val="center"/>
        </w:trPr>
        <w:tc>
          <w:tcPr>
            <w:tcW w:w="3123" w:type="dxa"/>
            <w:tcBorders>
              <w:top w:val="nil"/>
              <w:left w:val="single" w:sz="4" w:space="0" w:color="000000"/>
              <w:bottom w:val="single" w:sz="4" w:space="0" w:color="000000"/>
              <w:right w:val="single" w:sz="4" w:space="0" w:color="000000"/>
            </w:tcBorders>
            <w:shd w:val="clear" w:color="auto" w:fill="auto"/>
            <w:noWrap/>
            <w:vAlign w:val="bottom"/>
            <w:hideMark/>
          </w:tcPr>
          <w:p w14:paraId="5B129EC5" w14:textId="77777777" w:rsidR="007755D8" w:rsidRPr="007755D8" w:rsidRDefault="007755D8" w:rsidP="007755D8">
            <w:pPr>
              <w:spacing w:after="0" w:line="240" w:lineRule="auto"/>
              <w:jc w:val="left"/>
              <w:rPr>
                <w:rFonts w:asciiTheme="majorHAnsi" w:eastAsia="Times New Roman" w:hAnsiTheme="majorHAnsi" w:cstheme="majorHAnsi"/>
                <w:b/>
                <w:bCs/>
                <w:sz w:val="16"/>
                <w:szCs w:val="16"/>
                <w:lang w:eastAsia="es-CO"/>
              </w:rPr>
            </w:pPr>
            <w:r w:rsidRPr="007755D8">
              <w:rPr>
                <w:rFonts w:asciiTheme="majorHAnsi" w:eastAsia="Times New Roman" w:hAnsiTheme="majorHAnsi" w:cstheme="majorHAnsi"/>
                <w:b/>
                <w:bCs/>
                <w:sz w:val="16"/>
                <w:szCs w:val="16"/>
                <w:lang w:eastAsia="es-CO"/>
              </w:rPr>
              <w:t xml:space="preserve">USO Y CAMBIO DE USO DE LA TIERRA </w:t>
            </w:r>
          </w:p>
        </w:tc>
        <w:tc>
          <w:tcPr>
            <w:tcW w:w="887" w:type="dxa"/>
            <w:tcBorders>
              <w:top w:val="nil"/>
              <w:left w:val="nil"/>
              <w:bottom w:val="single" w:sz="4" w:space="0" w:color="000000"/>
              <w:right w:val="single" w:sz="4" w:space="0" w:color="000000"/>
            </w:tcBorders>
            <w:shd w:val="clear" w:color="auto" w:fill="auto"/>
            <w:noWrap/>
            <w:vAlign w:val="bottom"/>
            <w:hideMark/>
          </w:tcPr>
          <w:p w14:paraId="7461E3E6" w14:textId="77777777" w:rsidR="007755D8" w:rsidRPr="007755D8" w:rsidRDefault="007755D8" w:rsidP="007755D8">
            <w:pPr>
              <w:spacing w:after="0" w:line="240" w:lineRule="auto"/>
              <w:jc w:val="right"/>
              <w:rPr>
                <w:rFonts w:asciiTheme="majorHAnsi" w:eastAsia="Times New Roman" w:hAnsiTheme="majorHAnsi" w:cstheme="majorHAnsi"/>
                <w:color w:val="000000"/>
                <w:sz w:val="16"/>
                <w:szCs w:val="16"/>
                <w:lang w:eastAsia="es-CO"/>
              </w:rPr>
            </w:pPr>
            <w:r w:rsidRPr="007755D8">
              <w:rPr>
                <w:rFonts w:asciiTheme="majorHAnsi" w:eastAsia="Times New Roman" w:hAnsiTheme="majorHAnsi" w:cstheme="majorHAnsi"/>
                <w:color w:val="000000"/>
                <w:sz w:val="16"/>
                <w:szCs w:val="16"/>
                <w:lang w:eastAsia="es-CO"/>
              </w:rPr>
              <w:t>16.937,66</w:t>
            </w:r>
          </w:p>
        </w:tc>
        <w:tc>
          <w:tcPr>
            <w:tcW w:w="724" w:type="dxa"/>
            <w:tcBorders>
              <w:top w:val="nil"/>
              <w:left w:val="nil"/>
              <w:bottom w:val="single" w:sz="4" w:space="0" w:color="000000"/>
              <w:right w:val="single" w:sz="4" w:space="0" w:color="000000"/>
            </w:tcBorders>
            <w:shd w:val="clear" w:color="auto" w:fill="auto"/>
            <w:noWrap/>
            <w:vAlign w:val="bottom"/>
            <w:hideMark/>
          </w:tcPr>
          <w:p w14:paraId="6A70E3D1" w14:textId="77777777" w:rsidR="007755D8" w:rsidRPr="007755D8" w:rsidRDefault="007755D8" w:rsidP="007755D8">
            <w:pPr>
              <w:spacing w:after="0" w:line="240" w:lineRule="auto"/>
              <w:jc w:val="right"/>
              <w:rPr>
                <w:rFonts w:asciiTheme="majorHAnsi" w:eastAsia="Times New Roman" w:hAnsiTheme="majorHAnsi" w:cstheme="majorHAnsi"/>
                <w:color w:val="000000"/>
                <w:sz w:val="16"/>
                <w:szCs w:val="16"/>
                <w:lang w:eastAsia="es-CO"/>
              </w:rPr>
            </w:pPr>
            <w:r w:rsidRPr="007755D8">
              <w:rPr>
                <w:rFonts w:asciiTheme="majorHAnsi" w:eastAsia="Times New Roman" w:hAnsiTheme="majorHAnsi" w:cstheme="majorHAnsi"/>
                <w:color w:val="000000"/>
                <w:sz w:val="16"/>
                <w:szCs w:val="16"/>
                <w:lang w:eastAsia="es-CO"/>
              </w:rPr>
              <w:t>10,35%</w:t>
            </w:r>
          </w:p>
        </w:tc>
      </w:tr>
      <w:tr w:rsidR="007755D8" w:rsidRPr="007755D8" w14:paraId="1D6A25A3" w14:textId="77777777" w:rsidTr="007755D8">
        <w:trPr>
          <w:trHeight w:val="257"/>
          <w:jc w:val="center"/>
        </w:trPr>
        <w:tc>
          <w:tcPr>
            <w:tcW w:w="3123" w:type="dxa"/>
            <w:tcBorders>
              <w:top w:val="nil"/>
              <w:left w:val="single" w:sz="4" w:space="0" w:color="000000"/>
              <w:bottom w:val="single" w:sz="4" w:space="0" w:color="000000"/>
              <w:right w:val="single" w:sz="4" w:space="0" w:color="000000"/>
            </w:tcBorders>
            <w:shd w:val="clear" w:color="A5A5A5" w:fill="A5A5A5"/>
            <w:vAlign w:val="center"/>
            <w:hideMark/>
          </w:tcPr>
          <w:p w14:paraId="515DB907" w14:textId="77777777" w:rsidR="007755D8" w:rsidRPr="007755D8" w:rsidRDefault="007755D8" w:rsidP="007755D8">
            <w:pPr>
              <w:spacing w:after="0" w:line="240" w:lineRule="auto"/>
              <w:jc w:val="left"/>
              <w:rPr>
                <w:rFonts w:asciiTheme="majorHAnsi" w:eastAsia="Times New Roman" w:hAnsiTheme="majorHAnsi" w:cstheme="majorHAnsi"/>
                <w:b/>
                <w:bCs/>
                <w:sz w:val="16"/>
                <w:szCs w:val="16"/>
                <w:lang w:eastAsia="es-CO"/>
              </w:rPr>
            </w:pPr>
            <w:proofErr w:type="gramStart"/>
            <w:r w:rsidRPr="007755D8">
              <w:rPr>
                <w:rFonts w:asciiTheme="majorHAnsi" w:eastAsia="Times New Roman" w:hAnsiTheme="majorHAnsi" w:cstheme="majorHAnsi"/>
                <w:b/>
                <w:bCs/>
                <w:sz w:val="16"/>
                <w:szCs w:val="16"/>
                <w:lang w:eastAsia="es-CO"/>
              </w:rPr>
              <w:t>TOTAL</w:t>
            </w:r>
            <w:proofErr w:type="gramEnd"/>
            <w:r w:rsidRPr="007755D8">
              <w:rPr>
                <w:rFonts w:asciiTheme="majorHAnsi" w:eastAsia="Times New Roman" w:hAnsiTheme="majorHAnsi" w:cstheme="majorHAnsi"/>
                <w:b/>
                <w:bCs/>
                <w:sz w:val="16"/>
                <w:szCs w:val="16"/>
                <w:lang w:eastAsia="es-CO"/>
              </w:rPr>
              <w:t xml:space="preserve"> EMISIONES</w:t>
            </w:r>
          </w:p>
        </w:tc>
        <w:tc>
          <w:tcPr>
            <w:tcW w:w="887" w:type="dxa"/>
            <w:tcBorders>
              <w:top w:val="nil"/>
              <w:left w:val="nil"/>
              <w:bottom w:val="single" w:sz="4" w:space="0" w:color="000000"/>
              <w:right w:val="single" w:sz="4" w:space="0" w:color="000000"/>
            </w:tcBorders>
            <w:shd w:val="clear" w:color="A5A5A5" w:fill="A5A5A5"/>
            <w:vAlign w:val="center"/>
            <w:hideMark/>
          </w:tcPr>
          <w:p w14:paraId="139021AE" w14:textId="77777777" w:rsidR="007755D8" w:rsidRPr="007755D8" w:rsidRDefault="007755D8" w:rsidP="007755D8">
            <w:pPr>
              <w:spacing w:after="0" w:line="240" w:lineRule="auto"/>
              <w:jc w:val="right"/>
              <w:rPr>
                <w:rFonts w:asciiTheme="majorHAnsi" w:eastAsia="Times New Roman" w:hAnsiTheme="majorHAnsi" w:cstheme="majorHAnsi"/>
                <w:b/>
                <w:bCs/>
                <w:sz w:val="16"/>
                <w:szCs w:val="16"/>
                <w:lang w:eastAsia="es-CO"/>
              </w:rPr>
            </w:pPr>
            <w:r w:rsidRPr="007755D8">
              <w:rPr>
                <w:rFonts w:asciiTheme="majorHAnsi" w:eastAsia="Times New Roman" w:hAnsiTheme="majorHAnsi" w:cstheme="majorHAnsi"/>
                <w:b/>
                <w:bCs/>
                <w:sz w:val="16"/>
                <w:szCs w:val="16"/>
                <w:lang w:eastAsia="es-CO"/>
              </w:rPr>
              <w:t>163.691,02</w:t>
            </w:r>
          </w:p>
        </w:tc>
        <w:tc>
          <w:tcPr>
            <w:tcW w:w="724" w:type="dxa"/>
            <w:tcBorders>
              <w:top w:val="nil"/>
              <w:left w:val="nil"/>
              <w:bottom w:val="single" w:sz="4" w:space="0" w:color="000000"/>
              <w:right w:val="single" w:sz="4" w:space="0" w:color="000000"/>
            </w:tcBorders>
            <w:shd w:val="clear" w:color="A5A5A5" w:fill="A5A5A5"/>
            <w:vAlign w:val="center"/>
            <w:hideMark/>
          </w:tcPr>
          <w:p w14:paraId="1B68C56A" w14:textId="77777777" w:rsidR="007755D8" w:rsidRPr="007755D8" w:rsidRDefault="007755D8" w:rsidP="007755D8">
            <w:pPr>
              <w:spacing w:after="0" w:line="240" w:lineRule="auto"/>
              <w:jc w:val="right"/>
              <w:rPr>
                <w:rFonts w:asciiTheme="majorHAnsi" w:eastAsia="Times New Roman" w:hAnsiTheme="majorHAnsi" w:cstheme="majorHAnsi"/>
                <w:b/>
                <w:bCs/>
                <w:sz w:val="16"/>
                <w:szCs w:val="16"/>
                <w:lang w:eastAsia="es-CO"/>
              </w:rPr>
            </w:pPr>
            <w:r w:rsidRPr="007755D8">
              <w:rPr>
                <w:rFonts w:asciiTheme="majorHAnsi" w:eastAsia="Times New Roman" w:hAnsiTheme="majorHAnsi" w:cstheme="majorHAnsi"/>
                <w:b/>
                <w:bCs/>
                <w:sz w:val="16"/>
                <w:szCs w:val="16"/>
                <w:lang w:eastAsia="es-CO"/>
              </w:rPr>
              <w:t>100,00%</w:t>
            </w:r>
          </w:p>
        </w:tc>
      </w:tr>
      <w:tr w:rsidR="007755D8" w:rsidRPr="007755D8" w14:paraId="5FDE61CA" w14:textId="77777777" w:rsidTr="007755D8">
        <w:trPr>
          <w:trHeight w:val="257"/>
          <w:jc w:val="center"/>
        </w:trPr>
        <w:tc>
          <w:tcPr>
            <w:tcW w:w="3123" w:type="dxa"/>
            <w:tcBorders>
              <w:top w:val="nil"/>
              <w:left w:val="single" w:sz="4" w:space="0" w:color="000000"/>
              <w:bottom w:val="single" w:sz="4" w:space="0" w:color="000000"/>
              <w:right w:val="single" w:sz="4" w:space="0" w:color="000000"/>
            </w:tcBorders>
            <w:shd w:val="clear" w:color="A5A5A5" w:fill="A5A5A5"/>
            <w:noWrap/>
            <w:vAlign w:val="bottom"/>
            <w:hideMark/>
          </w:tcPr>
          <w:p w14:paraId="0C32A58D" w14:textId="77777777" w:rsidR="007755D8" w:rsidRPr="007755D8" w:rsidRDefault="007755D8" w:rsidP="007755D8">
            <w:pPr>
              <w:spacing w:after="0" w:line="240" w:lineRule="auto"/>
              <w:jc w:val="left"/>
              <w:rPr>
                <w:rFonts w:asciiTheme="majorHAnsi" w:eastAsia="Times New Roman" w:hAnsiTheme="majorHAnsi" w:cstheme="majorHAnsi"/>
                <w:b/>
                <w:bCs/>
                <w:sz w:val="16"/>
                <w:szCs w:val="16"/>
                <w:lang w:eastAsia="es-CO"/>
              </w:rPr>
            </w:pPr>
            <w:r w:rsidRPr="007755D8">
              <w:rPr>
                <w:rFonts w:asciiTheme="majorHAnsi" w:eastAsia="Times New Roman" w:hAnsiTheme="majorHAnsi" w:cstheme="majorHAnsi"/>
                <w:b/>
                <w:bCs/>
                <w:sz w:val="16"/>
                <w:szCs w:val="16"/>
                <w:lang w:eastAsia="es-CO"/>
              </w:rPr>
              <w:t>TIERRAS PERMANENTES</w:t>
            </w:r>
          </w:p>
        </w:tc>
        <w:tc>
          <w:tcPr>
            <w:tcW w:w="887" w:type="dxa"/>
            <w:tcBorders>
              <w:top w:val="nil"/>
              <w:left w:val="nil"/>
              <w:bottom w:val="single" w:sz="4" w:space="0" w:color="000000"/>
              <w:right w:val="single" w:sz="4" w:space="0" w:color="000000"/>
            </w:tcBorders>
            <w:shd w:val="clear" w:color="A5A5A5" w:fill="A5A5A5"/>
            <w:noWrap/>
            <w:vAlign w:val="bottom"/>
            <w:hideMark/>
          </w:tcPr>
          <w:p w14:paraId="0E05C2B4" w14:textId="77777777" w:rsidR="007755D8" w:rsidRPr="007755D8" w:rsidRDefault="007755D8" w:rsidP="007755D8">
            <w:pPr>
              <w:spacing w:after="0" w:line="240" w:lineRule="auto"/>
              <w:jc w:val="right"/>
              <w:rPr>
                <w:rFonts w:asciiTheme="majorHAnsi" w:eastAsia="Times New Roman" w:hAnsiTheme="majorHAnsi" w:cstheme="majorHAnsi"/>
                <w:color w:val="000000"/>
                <w:sz w:val="16"/>
                <w:szCs w:val="16"/>
                <w:lang w:eastAsia="es-CO"/>
              </w:rPr>
            </w:pPr>
            <w:r w:rsidRPr="007755D8">
              <w:rPr>
                <w:rFonts w:asciiTheme="majorHAnsi" w:eastAsia="Times New Roman" w:hAnsiTheme="majorHAnsi" w:cstheme="majorHAnsi"/>
                <w:color w:val="000000"/>
                <w:sz w:val="16"/>
                <w:szCs w:val="16"/>
                <w:lang w:eastAsia="es-CO"/>
              </w:rPr>
              <w:t>-239,62</w:t>
            </w:r>
          </w:p>
        </w:tc>
        <w:tc>
          <w:tcPr>
            <w:tcW w:w="724" w:type="dxa"/>
            <w:tcBorders>
              <w:top w:val="nil"/>
              <w:left w:val="nil"/>
              <w:bottom w:val="single" w:sz="4" w:space="0" w:color="000000"/>
              <w:right w:val="single" w:sz="4" w:space="0" w:color="000000"/>
            </w:tcBorders>
            <w:shd w:val="clear" w:color="A5A5A5" w:fill="A5A5A5"/>
            <w:noWrap/>
            <w:vAlign w:val="bottom"/>
            <w:hideMark/>
          </w:tcPr>
          <w:p w14:paraId="0E0B3AE0" w14:textId="77777777" w:rsidR="007755D8" w:rsidRPr="007755D8" w:rsidRDefault="007755D8" w:rsidP="007755D8">
            <w:pPr>
              <w:spacing w:after="0" w:line="240" w:lineRule="auto"/>
              <w:jc w:val="right"/>
              <w:rPr>
                <w:rFonts w:asciiTheme="majorHAnsi" w:eastAsia="Times New Roman" w:hAnsiTheme="majorHAnsi" w:cstheme="majorHAnsi"/>
                <w:color w:val="000000"/>
                <w:sz w:val="16"/>
                <w:szCs w:val="16"/>
                <w:lang w:eastAsia="es-CO"/>
              </w:rPr>
            </w:pPr>
            <w:r w:rsidRPr="007755D8">
              <w:rPr>
                <w:rFonts w:asciiTheme="majorHAnsi" w:eastAsia="Times New Roman" w:hAnsiTheme="majorHAnsi" w:cstheme="majorHAnsi"/>
                <w:color w:val="000000"/>
                <w:sz w:val="16"/>
                <w:szCs w:val="16"/>
                <w:lang w:eastAsia="es-CO"/>
              </w:rPr>
              <w:t>-0,15%</w:t>
            </w:r>
          </w:p>
        </w:tc>
      </w:tr>
      <w:tr w:rsidR="007755D8" w:rsidRPr="007755D8" w14:paraId="59C8A06B" w14:textId="77777777" w:rsidTr="007755D8">
        <w:trPr>
          <w:trHeight w:val="257"/>
          <w:jc w:val="center"/>
        </w:trPr>
        <w:tc>
          <w:tcPr>
            <w:tcW w:w="3123" w:type="dxa"/>
            <w:tcBorders>
              <w:top w:val="nil"/>
              <w:left w:val="single" w:sz="4" w:space="0" w:color="000000"/>
              <w:bottom w:val="single" w:sz="4" w:space="0" w:color="000000"/>
              <w:right w:val="single" w:sz="4" w:space="0" w:color="000000"/>
            </w:tcBorders>
            <w:shd w:val="clear" w:color="A5A5A5" w:fill="A5A5A5"/>
            <w:vAlign w:val="center"/>
            <w:hideMark/>
          </w:tcPr>
          <w:p w14:paraId="715A67FC" w14:textId="77777777" w:rsidR="007755D8" w:rsidRPr="007755D8" w:rsidRDefault="007755D8" w:rsidP="007755D8">
            <w:pPr>
              <w:spacing w:after="0" w:line="240" w:lineRule="auto"/>
              <w:jc w:val="left"/>
              <w:rPr>
                <w:rFonts w:asciiTheme="majorHAnsi" w:eastAsia="Times New Roman" w:hAnsiTheme="majorHAnsi" w:cstheme="majorHAnsi"/>
                <w:b/>
                <w:bCs/>
                <w:sz w:val="16"/>
                <w:szCs w:val="16"/>
                <w:lang w:eastAsia="es-CO"/>
              </w:rPr>
            </w:pPr>
            <w:proofErr w:type="gramStart"/>
            <w:r w:rsidRPr="007755D8">
              <w:rPr>
                <w:rFonts w:asciiTheme="majorHAnsi" w:eastAsia="Times New Roman" w:hAnsiTheme="majorHAnsi" w:cstheme="majorHAnsi"/>
                <w:b/>
                <w:bCs/>
                <w:sz w:val="16"/>
                <w:szCs w:val="16"/>
                <w:lang w:eastAsia="es-CO"/>
              </w:rPr>
              <w:t>TOTAL</w:t>
            </w:r>
            <w:proofErr w:type="gramEnd"/>
            <w:r w:rsidRPr="007755D8">
              <w:rPr>
                <w:rFonts w:asciiTheme="majorHAnsi" w:eastAsia="Times New Roman" w:hAnsiTheme="majorHAnsi" w:cstheme="majorHAnsi"/>
                <w:b/>
                <w:bCs/>
                <w:sz w:val="16"/>
                <w:szCs w:val="16"/>
                <w:lang w:eastAsia="es-CO"/>
              </w:rPr>
              <w:t xml:space="preserve"> ABSORCIONES</w:t>
            </w:r>
          </w:p>
        </w:tc>
        <w:tc>
          <w:tcPr>
            <w:tcW w:w="887" w:type="dxa"/>
            <w:tcBorders>
              <w:top w:val="nil"/>
              <w:left w:val="nil"/>
              <w:bottom w:val="single" w:sz="4" w:space="0" w:color="000000"/>
              <w:right w:val="single" w:sz="4" w:space="0" w:color="000000"/>
            </w:tcBorders>
            <w:shd w:val="clear" w:color="A5A5A5" w:fill="A5A5A5"/>
            <w:vAlign w:val="center"/>
            <w:hideMark/>
          </w:tcPr>
          <w:p w14:paraId="34541413" w14:textId="77777777" w:rsidR="007755D8" w:rsidRPr="007755D8" w:rsidRDefault="007755D8" w:rsidP="007755D8">
            <w:pPr>
              <w:spacing w:after="0" w:line="240" w:lineRule="auto"/>
              <w:jc w:val="right"/>
              <w:rPr>
                <w:rFonts w:asciiTheme="majorHAnsi" w:eastAsia="Times New Roman" w:hAnsiTheme="majorHAnsi" w:cstheme="majorHAnsi"/>
                <w:b/>
                <w:bCs/>
                <w:sz w:val="16"/>
                <w:szCs w:val="16"/>
                <w:lang w:eastAsia="es-CO"/>
              </w:rPr>
            </w:pPr>
            <w:r w:rsidRPr="007755D8">
              <w:rPr>
                <w:rFonts w:asciiTheme="majorHAnsi" w:eastAsia="Times New Roman" w:hAnsiTheme="majorHAnsi" w:cstheme="majorHAnsi"/>
                <w:b/>
                <w:bCs/>
                <w:sz w:val="16"/>
                <w:szCs w:val="16"/>
                <w:lang w:eastAsia="es-CO"/>
              </w:rPr>
              <w:t>-239,62</w:t>
            </w:r>
          </w:p>
        </w:tc>
        <w:tc>
          <w:tcPr>
            <w:tcW w:w="724" w:type="dxa"/>
            <w:tcBorders>
              <w:top w:val="nil"/>
              <w:left w:val="nil"/>
              <w:bottom w:val="single" w:sz="4" w:space="0" w:color="000000"/>
              <w:right w:val="single" w:sz="4" w:space="0" w:color="000000"/>
            </w:tcBorders>
            <w:shd w:val="clear" w:color="A5A5A5" w:fill="A5A5A5"/>
            <w:vAlign w:val="center"/>
            <w:hideMark/>
          </w:tcPr>
          <w:p w14:paraId="1892FB8A" w14:textId="77777777" w:rsidR="007755D8" w:rsidRPr="007755D8" w:rsidRDefault="007755D8" w:rsidP="007755D8">
            <w:pPr>
              <w:spacing w:after="0" w:line="240" w:lineRule="auto"/>
              <w:jc w:val="right"/>
              <w:rPr>
                <w:rFonts w:asciiTheme="majorHAnsi" w:eastAsia="Times New Roman" w:hAnsiTheme="majorHAnsi" w:cstheme="majorHAnsi"/>
                <w:b/>
                <w:bCs/>
                <w:sz w:val="16"/>
                <w:szCs w:val="16"/>
                <w:lang w:eastAsia="es-CO"/>
              </w:rPr>
            </w:pPr>
            <w:r w:rsidRPr="007755D8">
              <w:rPr>
                <w:rFonts w:asciiTheme="majorHAnsi" w:eastAsia="Times New Roman" w:hAnsiTheme="majorHAnsi" w:cstheme="majorHAnsi"/>
                <w:b/>
                <w:bCs/>
                <w:sz w:val="16"/>
                <w:szCs w:val="16"/>
                <w:lang w:eastAsia="es-CO"/>
              </w:rPr>
              <w:t>-0,15%</w:t>
            </w:r>
          </w:p>
        </w:tc>
      </w:tr>
      <w:tr w:rsidR="007755D8" w:rsidRPr="007755D8" w14:paraId="1752B062" w14:textId="77777777" w:rsidTr="007755D8">
        <w:trPr>
          <w:trHeight w:val="257"/>
          <w:jc w:val="center"/>
        </w:trPr>
        <w:tc>
          <w:tcPr>
            <w:tcW w:w="3123" w:type="dxa"/>
            <w:tcBorders>
              <w:top w:val="nil"/>
              <w:left w:val="single" w:sz="4" w:space="0" w:color="000000"/>
              <w:bottom w:val="single" w:sz="4" w:space="0" w:color="000000"/>
              <w:right w:val="single" w:sz="4" w:space="0" w:color="000000"/>
            </w:tcBorders>
            <w:shd w:val="clear" w:color="4B9D9C" w:fill="4B9D9C"/>
            <w:vAlign w:val="center"/>
            <w:hideMark/>
          </w:tcPr>
          <w:p w14:paraId="00BF070F" w14:textId="77777777" w:rsidR="007755D8" w:rsidRPr="007755D8" w:rsidRDefault="007755D8" w:rsidP="007755D8">
            <w:pPr>
              <w:spacing w:after="0" w:line="240" w:lineRule="auto"/>
              <w:jc w:val="left"/>
              <w:rPr>
                <w:rFonts w:asciiTheme="majorHAnsi" w:eastAsia="Times New Roman" w:hAnsiTheme="majorHAnsi" w:cstheme="majorHAnsi"/>
                <w:b/>
                <w:bCs/>
                <w:sz w:val="16"/>
                <w:szCs w:val="16"/>
                <w:lang w:eastAsia="es-CO"/>
              </w:rPr>
            </w:pPr>
            <w:r w:rsidRPr="007755D8">
              <w:rPr>
                <w:rFonts w:asciiTheme="majorHAnsi" w:eastAsia="Times New Roman" w:hAnsiTheme="majorHAnsi" w:cstheme="majorHAnsi"/>
                <w:b/>
                <w:bCs/>
                <w:sz w:val="16"/>
                <w:szCs w:val="16"/>
                <w:lang w:eastAsia="es-CO"/>
              </w:rPr>
              <w:t>BALANCE TOTAL GEI</w:t>
            </w:r>
          </w:p>
        </w:tc>
        <w:tc>
          <w:tcPr>
            <w:tcW w:w="887" w:type="dxa"/>
            <w:tcBorders>
              <w:top w:val="nil"/>
              <w:left w:val="nil"/>
              <w:bottom w:val="single" w:sz="4" w:space="0" w:color="000000"/>
              <w:right w:val="single" w:sz="4" w:space="0" w:color="000000"/>
            </w:tcBorders>
            <w:shd w:val="clear" w:color="4B9D9C" w:fill="4B9D9C"/>
            <w:vAlign w:val="center"/>
            <w:hideMark/>
          </w:tcPr>
          <w:p w14:paraId="3B7E8A4A" w14:textId="77777777" w:rsidR="007755D8" w:rsidRPr="007755D8" w:rsidRDefault="007755D8" w:rsidP="007755D8">
            <w:pPr>
              <w:spacing w:after="0" w:line="240" w:lineRule="auto"/>
              <w:jc w:val="right"/>
              <w:rPr>
                <w:rFonts w:asciiTheme="majorHAnsi" w:eastAsia="Times New Roman" w:hAnsiTheme="majorHAnsi" w:cstheme="majorHAnsi"/>
                <w:b/>
                <w:bCs/>
                <w:sz w:val="16"/>
                <w:szCs w:val="16"/>
                <w:lang w:eastAsia="es-CO"/>
              </w:rPr>
            </w:pPr>
            <w:r w:rsidRPr="007755D8">
              <w:rPr>
                <w:rFonts w:asciiTheme="majorHAnsi" w:eastAsia="Times New Roman" w:hAnsiTheme="majorHAnsi" w:cstheme="majorHAnsi"/>
                <w:b/>
                <w:bCs/>
                <w:sz w:val="16"/>
                <w:szCs w:val="16"/>
                <w:lang w:eastAsia="es-CO"/>
              </w:rPr>
              <w:t>163.451,40</w:t>
            </w:r>
          </w:p>
        </w:tc>
        <w:tc>
          <w:tcPr>
            <w:tcW w:w="724" w:type="dxa"/>
            <w:tcBorders>
              <w:top w:val="nil"/>
              <w:left w:val="nil"/>
              <w:bottom w:val="single" w:sz="4" w:space="0" w:color="000000"/>
              <w:right w:val="single" w:sz="4" w:space="0" w:color="000000"/>
            </w:tcBorders>
            <w:shd w:val="clear" w:color="4B9D9C" w:fill="4B9D9C"/>
            <w:vAlign w:val="center"/>
            <w:hideMark/>
          </w:tcPr>
          <w:p w14:paraId="008C0970" w14:textId="77777777" w:rsidR="007755D8" w:rsidRPr="007755D8" w:rsidRDefault="007755D8" w:rsidP="007755D8">
            <w:pPr>
              <w:spacing w:after="0" w:line="240" w:lineRule="auto"/>
              <w:jc w:val="right"/>
              <w:rPr>
                <w:rFonts w:asciiTheme="majorHAnsi" w:eastAsia="Times New Roman" w:hAnsiTheme="majorHAnsi" w:cstheme="majorHAnsi"/>
                <w:b/>
                <w:bCs/>
                <w:sz w:val="16"/>
                <w:szCs w:val="16"/>
                <w:lang w:eastAsia="es-CO"/>
              </w:rPr>
            </w:pPr>
            <w:r w:rsidRPr="007755D8">
              <w:rPr>
                <w:rFonts w:asciiTheme="majorHAnsi" w:eastAsia="Times New Roman" w:hAnsiTheme="majorHAnsi" w:cstheme="majorHAnsi"/>
                <w:b/>
                <w:bCs/>
                <w:sz w:val="16"/>
                <w:szCs w:val="16"/>
                <w:lang w:eastAsia="es-CO"/>
              </w:rPr>
              <w:t>99,85%</w:t>
            </w:r>
          </w:p>
        </w:tc>
      </w:tr>
    </w:tbl>
    <w:p w14:paraId="5A4556E6" w14:textId="77777777" w:rsidR="00A2379D" w:rsidRPr="00761C37" w:rsidRDefault="00A2379D" w:rsidP="00AF0EA2">
      <w:pPr>
        <w:spacing w:before="240"/>
        <w:jc w:val="center"/>
        <w:rPr>
          <w:rFonts w:asciiTheme="majorHAnsi" w:hAnsiTheme="majorHAnsi" w:cstheme="majorHAnsi"/>
          <w:color w:val="000000" w:themeColor="text1"/>
          <w:sz w:val="18"/>
          <w:szCs w:val="18"/>
        </w:rPr>
      </w:pPr>
      <w:r w:rsidRPr="00761C37">
        <w:rPr>
          <w:rFonts w:asciiTheme="majorHAnsi" w:hAnsiTheme="majorHAnsi" w:cstheme="majorHAnsi"/>
          <w:b/>
          <w:color w:val="000000" w:themeColor="text1"/>
          <w:sz w:val="18"/>
          <w:szCs w:val="18"/>
        </w:rPr>
        <w:t>Fuente:</w:t>
      </w:r>
      <w:r w:rsidRPr="00761C37">
        <w:rPr>
          <w:rFonts w:asciiTheme="majorHAnsi" w:hAnsiTheme="majorHAnsi" w:cstheme="majorHAnsi"/>
          <w:color w:val="000000" w:themeColor="text1"/>
          <w:sz w:val="18"/>
          <w:szCs w:val="18"/>
        </w:rPr>
        <w:t xml:space="preserve"> Corporación Autónoma Regional (CAR) &amp; Arco Consultorías y Construcciones LTDA.</w:t>
      </w:r>
    </w:p>
    <w:p w14:paraId="31239CD8" w14:textId="77777777" w:rsidR="00420DA2" w:rsidRPr="00761C37" w:rsidRDefault="007755D8" w:rsidP="00420DA2">
      <w:pPr>
        <w:rPr>
          <w:rFonts w:asciiTheme="majorHAnsi" w:hAnsiTheme="majorHAnsi" w:cstheme="majorHAnsi"/>
          <w:color w:val="000000" w:themeColor="text1"/>
          <w:szCs w:val="24"/>
          <w:shd w:val="clear" w:color="auto" w:fill="FFFFFF"/>
        </w:rPr>
      </w:pPr>
      <w:r>
        <w:rPr>
          <w:noProof/>
        </w:rPr>
        <w:drawing>
          <wp:inline distT="0" distB="0" distL="0" distR="0" wp14:anchorId="61B1C48F" wp14:editId="7BCE9FC0">
            <wp:extent cx="5695950" cy="1905000"/>
            <wp:effectExtent l="0" t="0" r="0" b="0"/>
            <wp:docPr id="3" name="Gráfico 3">
              <a:extLst xmlns:a="http://schemas.openxmlformats.org/drawingml/2006/main">
                <a:ext uri="{FF2B5EF4-FFF2-40B4-BE49-F238E27FC236}">
                  <a16:creationId xmlns:a16="http://schemas.microsoft.com/office/drawing/2014/main" id="{5825B2D5-7D82-4CF3-8812-910B63C2B9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E44E030" w14:textId="4C79E414" w:rsidR="00A2379D" w:rsidRPr="00761C37" w:rsidRDefault="00A2379D" w:rsidP="00A2379D">
      <w:pPr>
        <w:pStyle w:val="Descripcin"/>
        <w:jc w:val="center"/>
        <w:rPr>
          <w:rFonts w:asciiTheme="majorHAnsi" w:hAnsiTheme="majorHAnsi" w:cstheme="majorHAnsi"/>
          <w:i w:val="0"/>
          <w:color w:val="000000" w:themeColor="text1"/>
        </w:rPr>
      </w:pPr>
      <w:bookmarkStart w:id="28" w:name="_Toc98839229"/>
      <w:r w:rsidRPr="00761C37">
        <w:rPr>
          <w:rFonts w:asciiTheme="majorHAnsi" w:hAnsiTheme="majorHAnsi" w:cstheme="majorHAnsi"/>
          <w:b/>
          <w:i w:val="0"/>
          <w:color w:val="000000" w:themeColor="text1"/>
        </w:rPr>
        <w:t xml:space="preserve">Ilustración </w:t>
      </w:r>
      <w:r w:rsidRPr="00761C37">
        <w:rPr>
          <w:rFonts w:asciiTheme="majorHAnsi" w:hAnsiTheme="majorHAnsi" w:cstheme="majorHAnsi"/>
          <w:b/>
          <w:i w:val="0"/>
          <w:color w:val="000000" w:themeColor="text1"/>
        </w:rPr>
        <w:fldChar w:fldCharType="begin"/>
      </w:r>
      <w:r w:rsidRPr="00761C37">
        <w:rPr>
          <w:rFonts w:asciiTheme="majorHAnsi" w:hAnsiTheme="majorHAnsi" w:cstheme="majorHAnsi"/>
          <w:b/>
          <w:i w:val="0"/>
          <w:color w:val="000000" w:themeColor="text1"/>
        </w:rPr>
        <w:instrText xml:space="preserve"> SEQ Ilustración \* ARABIC </w:instrText>
      </w:r>
      <w:r w:rsidRPr="00761C37">
        <w:rPr>
          <w:rFonts w:asciiTheme="majorHAnsi" w:hAnsiTheme="majorHAnsi" w:cstheme="majorHAnsi"/>
          <w:b/>
          <w:i w:val="0"/>
          <w:color w:val="000000" w:themeColor="text1"/>
        </w:rPr>
        <w:fldChar w:fldCharType="separate"/>
      </w:r>
      <w:r w:rsidR="00450C21">
        <w:rPr>
          <w:rFonts w:asciiTheme="majorHAnsi" w:hAnsiTheme="majorHAnsi" w:cstheme="majorHAnsi"/>
          <w:b/>
          <w:i w:val="0"/>
          <w:noProof/>
          <w:color w:val="000000" w:themeColor="text1"/>
        </w:rPr>
        <w:t>10</w:t>
      </w:r>
      <w:r w:rsidRPr="00761C37">
        <w:rPr>
          <w:rFonts w:asciiTheme="majorHAnsi" w:hAnsiTheme="majorHAnsi" w:cstheme="majorHAnsi"/>
          <w:b/>
          <w:i w:val="0"/>
          <w:color w:val="000000" w:themeColor="text1"/>
        </w:rPr>
        <w:fldChar w:fldCharType="end"/>
      </w:r>
      <w:r w:rsidRPr="00761C37">
        <w:rPr>
          <w:rFonts w:asciiTheme="majorHAnsi" w:hAnsiTheme="majorHAnsi" w:cstheme="majorHAnsi"/>
          <w:b/>
          <w:i w:val="0"/>
          <w:color w:val="000000" w:themeColor="text1"/>
        </w:rPr>
        <w:t xml:space="preserve">. </w:t>
      </w:r>
      <w:r w:rsidRPr="00761C37">
        <w:rPr>
          <w:rFonts w:asciiTheme="majorHAnsi" w:hAnsiTheme="majorHAnsi" w:cstheme="majorHAnsi"/>
          <w:i w:val="0"/>
          <w:color w:val="000000" w:themeColor="text1"/>
        </w:rPr>
        <w:t>Emisiones de gases de efecto invernadero por sector o grupo</w:t>
      </w:r>
      <w:r w:rsidR="00AF0EA2">
        <w:rPr>
          <w:rFonts w:asciiTheme="majorHAnsi" w:hAnsiTheme="majorHAnsi" w:cstheme="majorHAnsi"/>
          <w:i w:val="0"/>
          <w:color w:val="000000" w:themeColor="text1"/>
        </w:rPr>
        <w:t>; Diagrama de barras</w:t>
      </w:r>
      <w:r w:rsidRPr="00761C37">
        <w:rPr>
          <w:rFonts w:asciiTheme="majorHAnsi" w:hAnsiTheme="majorHAnsi" w:cstheme="majorHAnsi"/>
          <w:i w:val="0"/>
          <w:color w:val="000000" w:themeColor="text1"/>
        </w:rPr>
        <w:t>.</w:t>
      </w:r>
      <w:bookmarkEnd w:id="28"/>
    </w:p>
    <w:p w14:paraId="7359637B" w14:textId="77777777" w:rsidR="00A2379D" w:rsidRDefault="00A2379D" w:rsidP="00AF0EA2">
      <w:pPr>
        <w:jc w:val="center"/>
        <w:rPr>
          <w:rFonts w:asciiTheme="majorHAnsi" w:hAnsiTheme="majorHAnsi" w:cstheme="majorHAnsi"/>
          <w:color w:val="000000" w:themeColor="text1"/>
          <w:sz w:val="18"/>
          <w:szCs w:val="18"/>
        </w:rPr>
      </w:pPr>
      <w:r w:rsidRPr="00761C37">
        <w:rPr>
          <w:rFonts w:asciiTheme="majorHAnsi" w:hAnsiTheme="majorHAnsi" w:cstheme="majorHAnsi"/>
          <w:b/>
          <w:color w:val="000000" w:themeColor="text1"/>
          <w:sz w:val="18"/>
          <w:szCs w:val="18"/>
        </w:rPr>
        <w:t>Fuente:</w:t>
      </w:r>
      <w:r w:rsidRPr="00761C37">
        <w:rPr>
          <w:rFonts w:asciiTheme="majorHAnsi" w:hAnsiTheme="majorHAnsi" w:cstheme="majorHAnsi"/>
          <w:color w:val="000000" w:themeColor="text1"/>
          <w:sz w:val="18"/>
          <w:szCs w:val="18"/>
        </w:rPr>
        <w:t xml:space="preserve"> Corporación Autónoma Regional (CAR) &amp; Arco Consultorías y Construcciones LTDA.</w:t>
      </w:r>
    </w:p>
    <w:p w14:paraId="474A61EA" w14:textId="77777777" w:rsidR="00AF0EA2" w:rsidRPr="00761C37" w:rsidRDefault="007755D8" w:rsidP="00AF0EA2">
      <w:pPr>
        <w:jc w:val="center"/>
        <w:rPr>
          <w:rFonts w:asciiTheme="majorHAnsi" w:hAnsiTheme="majorHAnsi" w:cstheme="majorHAnsi"/>
          <w:color w:val="000000" w:themeColor="text1"/>
          <w:sz w:val="18"/>
          <w:szCs w:val="18"/>
        </w:rPr>
      </w:pPr>
      <w:r>
        <w:rPr>
          <w:noProof/>
        </w:rPr>
        <w:lastRenderedPageBreak/>
        <w:drawing>
          <wp:inline distT="0" distB="0" distL="0" distR="0" wp14:anchorId="40D387FB" wp14:editId="0E146C26">
            <wp:extent cx="5612130" cy="3219450"/>
            <wp:effectExtent l="0" t="0" r="7620" b="0"/>
            <wp:docPr id="4" name="Gráfico 4">
              <a:extLst xmlns:a="http://schemas.openxmlformats.org/drawingml/2006/main">
                <a:ext uri="{FF2B5EF4-FFF2-40B4-BE49-F238E27FC236}">
                  <a16:creationId xmlns:a16="http://schemas.microsoft.com/office/drawing/2014/main" id="{28BF9CEA-680D-46E5-AAA6-EB25ECB48C6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B9B2E25" w14:textId="020D5544" w:rsidR="00A2379D" w:rsidRPr="00761C37" w:rsidRDefault="00A2379D" w:rsidP="00A2379D">
      <w:pPr>
        <w:pStyle w:val="Descripcin"/>
        <w:jc w:val="center"/>
        <w:rPr>
          <w:rFonts w:asciiTheme="majorHAnsi" w:hAnsiTheme="majorHAnsi" w:cstheme="majorHAnsi"/>
          <w:i w:val="0"/>
          <w:color w:val="000000" w:themeColor="text1"/>
        </w:rPr>
      </w:pPr>
      <w:bookmarkStart w:id="29" w:name="_Toc98839230"/>
      <w:r w:rsidRPr="00761C37">
        <w:rPr>
          <w:rFonts w:asciiTheme="majorHAnsi" w:hAnsiTheme="majorHAnsi" w:cstheme="majorHAnsi"/>
          <w:b/>
          <w:i w:val="0"/>
          <w:color w:val="000000" w:themeColor="text1"/>
        </w:rPr>
        <w:t xml:space="preserve">Ilustración </w:t>
      </w:r>
      <w:r w:rsidRPr="00761C37">
        <w:rPr>
          <w:rFonts w:asciiTheme="majorHAnsi" w:hAnsiTheme="majorHAnsi" w:cstheme="majorHAnsi"/>
          <w:b/>
          <w:i w:val="0"/>
          <w:color w:val="000000" w:themeColor="text1"/>
        </w:rPr>
        <w:fldChar w:fldCharType="begin"/>
      </w:r>
      <w:r w:rsidRPr="00761C37">
        <w:rPr>
          <w:rFonts w:asciiTheme="majorHAnsi" w:hAnsiTheme="majorHAnsi" w:cstheme="majorHAnsi"/>
          <w:b/>
          <w:i w:val="0"/>
          <w:color w:val="000000" w:themeColor="text1"/>
        </w:rPr>
        <w:instrText xml:space="preserve"> SEQ Ilustración \* ARABIC </w:instrText>
      </w:r>
      <w:r w:rsidRPr="00761C37">
        <w:rPr>
          <w:rFonts w:asciiTheme="majorHAnsi" w:hAnsiTheme="majorHAnsi" w:cstheme="majorHAnsi"/>
          <w:b/>
          <w:i w:val="0"/>
          <w:color w:val="000000" w:themeColor="text1"/>
        </w:rPr>
        <w:fldChar w:fldCharType="separate"/>
      </w:r>
      <w:r w:rsidR="00450C21">
        <w:rPr>
          <w:rFonts w:asciiTheme="majorHAnsi" w:hAnsiTheme="majorHAnsi" w:cstheme="majorHAnsi"/>
          <w:b/>
          <w:i w:val="0"/>
          <w:noProof/>
          <w:color w:val="000000" w:themeColor="text1"/>
        </w:rPr>
        <w:t>11</w:t>
      </w:r>
      <w:r w:rsidRPr="00761C37">
        <w:rPr>
          <w:rFonts w:asciiTheme="majorHAnsi" w:hAnsiTheme="majorHAnsi" w:cstheme="majorHAnsi"/>
          <w:b/>
          <w:i w:val="0"/>
          <w:color w:val="000000" w:themeColor="text1"/>
        </w:rPr>
        <w:fldChar w:fldCharType="end"/>
      </w:r>
      <w:r w:rsidRPr="00761C37">
        <w:rPr>
          <w:rFonts w:asciiTheme="majorHAnsi" w:hAnsiTheme="majorHAnsi" w:cstheme="majorHAnsi"/>
          <w:b/>
          <w:i w:val="0"/>
          <w:color w:val="000000" w:themeColor="text1"/>
        </w:rPr>
        <w:t xml:space="preserve">. </w:t>
      </w:r>
      <w:r w:rsidRPr="00761C37">
        <w:rPr>
          <w:rFonts w:asciiTheme="majorHAnsi" w:hAnsiTheme="majorHAnsi" w:cstheme="majorHAnsi"/>
          <w:i w:val="0"/>
          <w:color w:val="000000" w:themeColor="text1"/>
        </w:rPr>
        <w:t>Emisiones de gases de efecto invernadero por alcances</w:t>
      </w:r>
      <w:r w:rsidR="00AF0EA2">
        <w:rPr>
          <w:rFonts w:asciiTheme="majorHAnsi" w:hAnsiTheme="majorHAnsi" w:cstheme="majorHAnsi"/>
          <w:i w:val="0"/>
          <w:color w:val="000000" w:themeColor="text1"/>
        </w:rPr>
        <w:t>; Diagrama de Torta</w:t>
      </w:r>
      <w:r w:rsidRPr="00761C37">
        <w:rPr>
          <w:rFonts w:asciiTheme="majorHAnsi" w:hAnsiTheme="majorHAnsi" w:cstheme="majorHAnsi"/>
          <w:i w:val="0"/>
          <w:color w:val="000000" w:themeColor="text1"/>
        </w:rPr>
        <w:t>.</w:t>
      </w:r>
      <w:bookmarkEnd w:id="29"/>
    </w:p>
    <w:p w14:paraId="5B45F6A4" w14:textId="77777777" w:rsidR="00A2379D" w:rsidRPr="00761C37" w:rsidRDefault="00A2379D" w:rsidP="00A2379D">
      <w:pPr>
        <w:jc w:val="center"/>
        <w:rPr>
          <w:rFonts w:asciiTheme="majorHAnsi" w:hAnsiTheme="majorHAnsi" w:cstheme="majorHAnsi"/>
          <w:color w:val="000000" w:themeColor="text1"/>
          <w:sz w:val="18"/>
          <w:szCs w:val="18"/>
        </w:rPr>
      </w:pPr>
      <w:r w:rsidRPr="00761C37">
        <w:rPr>
          <w:rFonts w:asciiTheme="majorHAnsi" w:hAnsiTheme="majorHAnsi" w:cstheme="majorHAnsi"/>
          <w:b/>
          <w:color w:val="000000" w:themeColor="text1"/>
          <w:sz w:val="18"/>
          <w:szCs w:val="18"/>
        </w:rPr>
        <w:t>Fuente:</w:t>
      </w:r>
      <w:r w:rsidRPr="00761C37">
        <w:rPr>
          <w:rFonts w:asciiTheme="majorHAnsi" w:hAnsiTheme="majorHAnsi" w:cstheme="majorHAnsi"/>
          <w:color w:val="000000" w:themeColor="text1"/>
          <w:sz w:val="18"/>
          <w:szCs w:val="18"/>
        </w:rPr>
        <w:t xml:space="preserve"> Corporación Autónoma Regional (CAR) &amp; Arco Consultorías y Construcciones LTDA.</w:t>
      </w:r>
    </w:p>
    <w:p w14:paraId="2613CA12" w14:textId="77777777" w:rsidR="00A2379D" w:rsidRPr="00761C37" w:rsidRDefault="00A2379D" w:rsidP="00A2379D">
      <w:pPr>
        <w:jc w:val="center"/>
        <w:rPr>
          <w:rFonts w:asciiTheme="majorHAnsi" w:hAnsiTheme="majorHAnsi" w:cstheme="majorHAnsi"/>
          <w:color w:val="000000" w:themeColor="text1"/>
          <w:sz w:val="18"/>
          <w:szCs w:val="18"/>
        </w:rPr>
      </w:pPr>
    </w:p>
    <w:bookmarkStart w:id="30" w:name="_Toc98840263" w:displacedByCustomXml="next"/>
    <w:sdt>
      <w:sdtPr>
        <w:rPr>
          <w:rFonts w:eastAsiaTheme="minorHAnsi" w:cstheme="minorBidi"/>
          <w:b w:val="0"/>
          <w:color w:val="auto"/>
          <w:szCs w:val="22"/>
          <w:lang w:val="es-ES"/>
        </w:rPr>
        <w:id w:val="1605308073"/>
        <w:docPartObj>
          <w:docPartGallery w:val="Bibliographies"/>
          <w:docPartUnique/>
        </w:docPartObj>
      </w:sdtPr>
      <w:sdtEndPr>
        <w:rPr>
          <w:lang w:val="es-CO"/>
        </w:rPr>
      </w:sdtEndPr>
      <w:sdtContent>
        <w:p w14:paraId="603BDBDF" w14:textId="77777777" w:rsidR="00BA373F" w:rsidRDefault="00BA373F">
          <w:pPr>
            <w:pStyle w:val="Ttulo1"/>
          </w:pPr>
          <w:r>
            <w:rPr>
              <w:lang w:val="es-ES"/>
            </w:rPr>
            <w:t>Bibliografía</w:t>
          </w:r>
          <w:bookmarkEnd w:id="30"/>
        </w:p>
        <w:sdt>
          <w:sdtPr>
            <w:id w:val="111145805"/>
            <w:bibliography/>
          </w:sdtPr>
          <w:sdtContent>
            <w:p w14:paraId="736ED0DA" w14:textId="77777777" w:rsidR="00BA373F" w:rsidRDefault="00BA373F" w:rsidP="00BA373F">
              <w:pPr>
                <w:pStyle w:val="Bibliografa"/>
                <w:ind w:left="720" w:hanging="720"/>
                <w:rPr>
                  <w:noProof/>
                  <w:szCs w:val="24"/>
                  <w:lang w:val="es-ES"/>
                </w:rPr>
              </w:pPr>
              <w:r>
                <w:fldChar w:fldCharType="begin"/>
              </w:r>
              <w:r>
                <w:instrText>BIBLIOGRAPHY</w:instrText>
              </w:r>
              <w:r>
                <w:fldChar w:fldCharType="separate"/>
              </w:r>
              <w:r>
                <w:rPr>
                  <w:noProof/>
                  <w:lang w:val="es-ES"/>
                </w:rPr>
                <w:t xml:space="preserve">Corporación Autónoma Regional. (2021). </w:t>
              </w:r>
              <w:r>
                <w:rPr>
                  <w:i/>
                  <w:iCs/>
                  <w:noProof/>
                  <w:lang w:val="es-ES"/>
                </w:rPr>
                <w:t>Guía para usar la herramienta para el cálculo de huella de carbono a nivel municipal.</w:t>
              </w:r>
              <w:r>
                <w:rPr>
                  <w:noProof/>
                  <w:lang w:val="es-ES"/>
                </w:rPr>
                <w:t xml:space="preserve"> Bogotá, Colombia.</w:t>
              </w:r>
            </w:p>
            <w:p w14:paraId="7D4F2909" w14:textId="77777777" w:rsidR="00BA373F" w:rsidRDefault="00BA373F" w:rsidP="00BA373F">
              <w:pPr>
                <w:pStyle w:val="Bibliografa"/>
                <w:ind w:left="720" w:hanging="720"/>
                <w:rPr>
                  <w:noProof/>
                  <w:lang w:val="es-ES"/>
                </w:rPr>
              </w:pPr>
              <w:r>
                <w:rPr>
                  <w:noProof/>
                  <w:lang w:val="es-ES"/>
                </w:rPr>
                <w:t xml:space="preserve">Departamento Administrativo Nacional de Estadística. (2019). </w:t>
              </w:r>
              <w:r>
                <w:rPr>
                  <w:i/>
                  <w:iCs/>
                  <w:noProof/>
                  <w:lang w:val="es-ES"/>
                </w:rPr>
                <w:t>Censo Hogares.</w:t>
              </w:r>
              <w:r>
                <w:rPr>
                  <w:noProof/>
                  <w:lang w:val="es-ES"/>
                </w:rPr>
                <w:t xml:space="preserve"> Bogotá, Colombia.</w:t>
              </w:r>
            </w:p>
            <w:p w14:paraId="60E6498F" w14:textId="77777777" w:rsidR="00BA373F" w:rsidRDefault="00BA373F" w:rsidP="00BA373F">
              <w:pPr>
                <w:pStyle w:val="Bibliografa"/>
                <w:ind w:left="720" w:hanging="720"/>
                <w:rPr>
                  <w:noProof/>
                  <w:lang w:val="es-ES"/>
                </w:rPr>
              </w:pPr>
              <w:r>
                <w:rPr>
                  <w:noProof/>
                  <w:lang w:val="es-ES"/>
                </w:rPr>
                <w:t xml:space="preserve">Departamento Administrativo Nacional de Estadística. (2019). </w:t>
              </w:r>
              <w:r>
                <w:rPr>
                  <w:i/>
                  <w:iCs/>
                  <w:noProof/>
                  <w:lang w:val="es-ES"/>
                </w:rPr>
                <w:t>Censo poblacional.</w:t>
              </w:r>
              <w:r>
                <w:rPr>
                  <w:noProof/>
                  <w:lang w:val="es-ES"/>
                </w:rPr>
                <w:t xml:space="preserve"> Bogotá, Colombia.</w:t>
              </w:r>
            </w:p>
            <w:p w14:paraId="7DA0E68F" w14:textId="77777777" w:rsidR="00BA373F" w:rsidRDefault="00BA373F" w:rsidP="00BA373F">
              <w:pPr>
                <w:pStyle w:val="Bibliografa"/>
                <w:ind w:left="720" w:hanging="720"/>
                <w:rPr>
                  <w:noProof/>
                  <w:lang w:val="es-ES"/>
                </w:rPr>
              </w:pPr>
              <w:r>
                <w:rPr>
                  <w:noProof/>
                  <w:lang w:val="es-ES"/>
                </w:rPr>
                <w:t xml:space="preserve">Departamento Administrativo Nacional de Estadística. (2019). </w:t>
              </w:r>
              <w:r>
                <w:rPr>
                  <w:i/>
                  <w:iCs/>
                  <w:noProof/>
                  <w:lang w:val="es-ES"/>
                </w:rPr>
                <w:t>Valor agregado nacional por sector económico.</w:t>
              </w:r>
              <w:r>
                <w:rPr>
                  <w:noProof/>
                  <w:lang w:val="es-ES"/>
                </w:rPr>
                <w:t xml:space="preserve"> Bogotá, Colombia.</w:t>
              </w:r>
            </w:p>
            <w:p w14:paraId="20BA0692" w14:textId="77777777" w:rsidR="00BA373F" w:rsidRDefault="00BA373F" w:rsidP="00BA373F">
              <w:pPr>
                <w:pStyle w:val="Bibliografa"/>
                <w:ind w:left="720" w:hanging="720"/>
                <w:rPr>
                  <w:noProof/>
                  <w:lang w:val="es-ES"/>
                </w:rPr>
              </w:pPr>
              <w:r>
                <w:rPr>
                  <w:noProof/>
                  <w:lang w:val="es-ES"/>
                </w:rPr>
                <w:t xml:space="preserve">Grupo intergubernamental de expertos sobre el cambio climático. (2006). </w:t>
              </w:r>
              <w:r>
                <w:rPr>
                  <w:i/>
                  <w:iCs/>
                  <w:noProof/>
                  <w:lang w:val="es-ES"/>
                </w:rPr>
                <w:t>Directrices para los inventarios nacionales de GEI.</w:t>
              </w:r>
              <w:r>
                <w:rPr>
                  <w:noProof/>
                  <w:lang w:val="es-ES"/>
                </w:rPr>
                <w:t xml:space="preserve"> </w:t>
              </w:r>
            </w:p>
            <w:p w14:paraId="1B9AC404" w14:textId="77777777" w:rsidR="00BA373F" w:rsidRDefault="00BA373F" w:rsidP="00BA373F">
              <w:pPr>
                <w:pStyle w:val="Bibliografa"/>
                <w:ind w:left="720" w:hanging="720"/>
                <w:rPr>
                  <w:noProof/>
                  <w:lang w:val="es-ES"/>
                </w:rPr>
              </w:pPr>
              <w:r>
                <w:rPr>
                  <w:noProof/>
                  <w:lang w:val="es-ES"/>
                </w:rPr>
                <w:t xml:space="preserve">Instituto Colombiano Agropecuario. (2019). </w:t>
              </w:r>
              <w:r>
                <w:rPr>
                  <w:i/>
                  <w:iCs/>
                  <w:noProof/>
                  <w:lang w:val="es-ES"/>
                </w:rPr>
                <w:t>Evaluaciones agropecuarias municipales.</w:t>
              </w:r>
              <w:r>
                <w:rPr>
                  <w:noProof/>
                  <w:lang w:val="es-ES"/>
                </w:rPr>
                <w:t xml:space="preserve"> Bogotá, Colombia.</w:t>
              </w:r>
            </w:p>
            <w:p w14:paraId="1B5E910A" w14:textId="77777777" w:rsidR="00BA373F" w:rsidRDefault="00BA373F" w:rsidP="00BA373F">
              <w:pPr>
                <w:pStyle w:val="Bibliografa"/>
                <w:ind w:left="720" w:hanging="720"/>
                <w:rPr>
                  <w:noProof/>
                  <w:lang w:val="es-ES"/>
                </w:rPr>
              </w:pPr>
              <w:r>
                <w:rPr>
                  <w:noProof/>
                  <w:lang w:val="es-ES"/>
                </w:rPr>
                <w:lastRenderedPageBreak/>
                <w:t xml:space="preserve">Sistema de Información para Colombia. (2012). </w:t>
              </w:r>
              <w:r>
                <w:rPr>
                  <w:i/>
                  <w:iCs/>
                  <w:noProof/>
                  <w:lang w:val="es-ES"/>
                </w:rPr>
                <w:t>Coberturas Nacionales, Uso de la Tierra.</w:t>
              </w:r>
              <w:r>
                <w:rPr>
                  <w:noProof/>
                  <w:lang w:val="es-ES"/>
                </w:rPr>
                <w:t xml:space="preserve"> Bogotá, Colombia.</w:t>
              </w:r>
            </w:p>
            <w:p w14:paraId="15EF0055" w14:textId="77777777" w:rsidR="00BA373F" w:rsidRDefault="00BA373F" w:rsidP="00BA373F">
              <w:pPr>
                <w:pStyle w:val="Bibliografa"/>
                <w:ind w:left="720" w:hanging="720"/>
                <w:rPr>
                  <w:noProof/>
                  <w:lang w:val="es-ES"/>
                </w:rPr>
              </w:pPr>
              <w:r>
                <w:rPr>
                  <w:noProof/>
                  <w:lang w:val="es-ES"/>
                </w:rPr>
                <w:t xml:space="preserve">Sistema de Información para Colombia. (2018). </w:t>
              </w:r>
              <w:r>
                <w:rPr>
                  <w:i/>
                  <w:iCs/>
                  <w:noProof/>
                  <w:lang w:val="es-ES"/>
                </w:rPr>
                <w:t>Coberturas Nacionales, Uso de la Tierra.</w:t>
              </w:r>
              <w:r>
                <w:rPr>
                  <w:noProof/>
                  <w:lang w:val="es-ES"/>
                </w:rPr>
                <w:t xml:space="preserve"> Bogotá, Colombia.</w:t>
              </w:r>
            </w:p>
            <w:p w14:paraId="0CEC6C3D" w14:textId="77777777" w:rsidR="00BA373F" w:rsidRDefault="00BA373F" w:rsidP="00BA373F">
              <w:pPr>
                <w:pStyle w:val="Bibliografa"/>
                <w:ind w:left="720" w:hanging="720"/>
                <w:rPr>
                  <w:noProof/>
                  <w:lang w:val="es-ES"/>
                </w:rPr>
              </w:pPr>
              <w:r>
                <w:rPr>
                  <w:noProof/>
                  <w:lang w:val="es-ES"/>
                </w:rPr>
                <w:t xml:space="preserve">Sistema único de Información de Servicios Públicos Domiciliarios. (2019). </w:t>
              </w:r>
              <w:r>
                <w:rPr>
                  <w:i/>
                  <w:iCs/>
                  <w:noProof/>
                  <w:lang w:val="es-ES"/>
                </w:rPr>
                <w:t>Consumo de Energía Eléctrica por sector económico.</w:t>
              </w:r>
              <w:r>
                <w:rPr>
                  <w:noProof/>
                  <w:lang w:val="es-ES"/>
                </w:rPr>
                <w:t xml:space="preserve"> Bogotá, Colombia.</w:t>
              </w:r>
            </w:p>
            <w:p w14:paraId="65010BD7" w14:textId="77777777" w:rsidR="00BA373F" w:rsidRDefault="00BA373F" w:rsidP="00BA373F">
              <w:pPr>
                <w:pStyle w:val="Bibliografa"/>
                <w:ind w:left="720" w:hanging="720"/>
                <w:rPr>
                  <w:noProof/>
                  <w:lang w:val="es-ES"/>
                </w:rPr>
              </w:pPr>
              <w:r>
                <w:rPr>
                  <w:noProof/>
                  <w:lang w:val="es-ES"/>
                </w:rPr>
                <w:t xml:space="preserve">Sistema único de Información de Servicios Públicos Domiciliarios. (2019). </w:t>
              </w:r>
              <w:r>
                <w:rPr>
                  <w:i/>
                  <w:iCs/>
                  <w:noProof/>
                  <w:lang w:val="es-ES"/>
                </w:rPr>
                <w:t>Consumo de Gas Lícuado por sector económico.</w:t>
              </w:r>
              <w:r>
                <w:rPr>
                  <w:noProof/>
                  <w:lang w:val="es-ES"/>
                </w:rPr>
                <w:t xml:space="preserve"> Bogotá, Colombia.</w:t>
              </w:r>
            </w:p>
            <w:p w14:paraId="74303355" w14:textId="77777777" w:rsidR="00BA373F" w:rsidRDefault="00BA373F" w:rsidP="00BA373F">
              <w:pPr>
                <w:pStyle w:val="Bibliografa"/>
                <w:ind w:left="720" w:hanging="720"/>
                <w:rPr>
                  <w:noProof/>
                  <w:lang w:val="es-ES"/>
                </w:rPr>
              </w:pPr>
              <w:r>
                <w:rPr>
                  <w:noProof/>
                  <w:lang w:val="es-ES"/>
                </w:rPr>
                <w:t xml:space="preserve">Sistema único de Información de Servicios Públicos Domiciliarios. (2019). </w:t>
              </w:r>
              <w:r>
                <w:rPr>
                  <w:i/>
                  <w:iCs/>
                  <w:noProof/>
                  <w:lang w:val="es-ES"/>
                </w:rPr>
                <w:t>Consumo de Gas Natural por sector económico.</w:t>
              </w:r>
              <w:r>
                <w:rPr>
                  <w:noProof/>
                  <w:lang w:val="es-ES"/>
                </w:rPr>
                <w:t xml:space="preserve"> Bogotá, Colombia.</w:t>
              </w:r>
            </w:p>
            <w:p w14:paraId="782E4A39" w14:textId="77777777" w:rsidR="00BA373F" w:rsidRDefault="00BA373F" w:rsidP="00BA373F">
              <w:pPr>
                <w:pStyle w:val="Bibliografa"/>
                <w:ind w:left="720" w:hanging="720"/>
                <w:rPr>
                  <w:noProof/>
                  <w:lang w:val="es-ES"/>
                </w:rPr>
              </w:pPr>
              <w:r>
                <w:rPr>
                  <w:noProof/>
                  <w:lang w:val="es-ES"/>
                </w:rPr>
                <w:t xml:space="preserve">Unidad de Planeación Minero Energética. (2019). </w:t>
              </w:r>
              <w:r>
                <w:rPr>
                  <w:i/>
                  <w:iCs/>
                  <w:noProof/>
                  <w:lang w:val="es-ES"/>
                </w:rPr>
                <w:t>Balance Energético Colombiano.</w:t>
              </w:r>
              <w:r>
                <w:rPr>
                  <w:noProof/>
                  <w:lang w:val="es-ES"/>
                </w:rPr>
                <w:t xml:space="preserve"> Bogotá, Colombia.</w:t>
              </w:r>
            </w:p>
            <w:p w14:paraId="22E260C6" w14:textId="77777777" w:rsidR="00BA373F" w:rsidRDefault="00BA373F" w:rsidP="00BA373F">
              <w:pPr>
                <w:pStyle w:val="Bibliografa"/>
                <w:ind w:left="720" w:hanging="720"/>
                <w:rPr>
                  <w:noProof/>
                  <w:lang w:val="es-ES"/>
                </w:rPr>
              </w:pPr>
              <w:r>
                <w:rPr>
                  <w:noProof/>
                  <w:lang w:val="es-ES"/>
                </w:rPr>
                <w:t xml:space="preserve">World Resources Institute. (2014 ). </w:t>
              </w:r>
              <w:r>
                <w:rPr>
                  <w:i/>
                  <w:iCs/>
                  <w:noProof/>
                  <w:lang w:val="es-ES"/>
                </w:rPr>
                <w:t>Protocolo grlobal para inventarios de emisión de gases de efecto invernadero a escala comunitaria.</w:t>
              </w:r>
              <w:r>
                <w:rPr>
                  <w:noProof/>
                  <w:lang w:val="es-ES"/>
                </w:rPr>
                <w:t xml:space="preserve"> </w:t>
              </w:r>
            </w:p>
            <w:p w14:paraId="61A74D57" w14:textId="77777777" w:rsidR="00BA373F" w:rsidRDefault="00BA373F" w:rsidP="00BA373F">
              <w:r>
                <w:rPr>
                  <w:b/>
                  <w:bCs/>
                </w:rPr>
                <w:fldChar w:fldCharType="end"/>
              </w:r>
            </w:p>
          </w:sdtContent>
        </w:sdt>
      </w:sdtContent>
    </w:sdt>
    <w:p w14:paraId="6A4EF265" w14:textId="77777777" w:rsidR="00A2379D" w:rsidRPr="00761C37" w:rsidRDefault="00A2379D" w:rsidP="00420DA2">
      <w:pPr>
        <w:rPr>
          <w:rFonts w:asciiTheme="majorHAnsi" w:hAnsiTheme="majorHAnsi" w:cstheme="majorHAnsi"/>
          <w:color w:val="000000" w:themeColor="text1"/>
          <w:szCs w:val="24"/>
          <w:shd w:val="clear" w:color="auto" w:fill="FFFFFF"/>
        </w:rPr>
      </w:pPr>
    </w:p>
    <w:p w14:paraId="71B60D31" w14:textId="77777777" w:rsidR="00420DA2" w:rsidRPr="00761C37" w:rsidRDefault="00420DA2" w:rsidP="00420DA2">
      <w:pPr>
        <w:rPr>
          <w:rFonts w:asciiTheme="majorHAnsi" w:hAnsiTheme="majorHAnsi" w:cstheme="majorHAnsi"/>
          <w:color w:val="000000" w:themeColor="text1"/>
          <w:szCs w:val="24"/>
          <w:shd w:val="clear" w:color="auto" w:fill="FFFFFF"/>
        </w:rPr>
      </w:pPr>
    </w:p>
    <w:sectPr w:rsidR="00420DA2" w:rsidRPr="00761C37">
      <w:footerReference w:type="default" r:id="rId1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ED78A" w14:textId="77777777" w:rsidR="00B70BDB" w:rsidRDefault="00B70BDB" w:rsidP="00E2406B">
      <w:pPr>
        <w:spacing w:after="0" w:line="240" w:lineRule="auto"/>
      </w:pPr>
      <w:r>
        <w:separator/>
      </w:r>
    </w:p>
  </w:endnote>
  <w:endnote w:type="continuationSeparator" w:id="0">
    <w:p w14:paraId="48139EBB" w14:textId="77777777" w:rsidR="00B70BDB" w:rsidRDefault="00B70BDB" w:rsidP="00E24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1683019"/>
      <w:docPartObj>
        <w:docPartGallery w:val="Page Numbers (Bottom of Page)"/>
        <w:docPartUnique/>
      </w:docPartObj>
    </w:sdtPr>
    <w:sdtContent>
      <w:p w14:paraId="05D9B54F" w14:textId="77777777" w:rsidR="00D346D7" w:rsidRDefault="00D346D7">
        <w:pPr>
          <w:pStyle w:val="Piedepgina"/>
          <w:jc w:val="center"/>
        </w:pPr>
        <w:r>
          <w:fldChar w:fldCharType="begin"/>
        </w:r>
        <w:r>
          <w:instrText>PAGE   \* MERGEFORMAT</w:instrText>
        </w:r>
        <w:r>
          <w:fldChar w:fldCharType="separate"/>
        </w:r>
        <w:r>
          <w:rPr>
            <w:lang w:val="es-ES"/>
          </w:rPr>
          <w:t>2</w:t>
        </w:r>
        <w:r>
          <w:fldChar w:fldCharType="end"/>
        </w:r>
      </w:p>
    </w:sdtContent>
  </w:sdt>
  <w:p w14:paraId="0C0D482F" w14:textId="77777777" w:rsidR="00D346D7" w:rsidRDefault="00D346D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A32F3" w14:textId="77777777" w:rsidR="00B70BDB" w:rsidRDefault="00B70BDB" w:rsidP="00E2406B">
      <w:pPr>
        <w:spacing w:after="0" w:line="240" w:lineRule="auto"/>
      </w:pPr>
      <w:r>
        <w:separator/>
      </w:r>
    </w:p>
  </w:footnote>
  <w:footnote w:type="continuationSeparator" w:id="0">
    <w:p w14:paraId="68B71414" w14:textId="77777777" w:rsidR="00B70BDB" w:rsidRDefault="00B70BDB" w:rsidP="00E240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43641"/>
    <w:multiLevelType w:val="hybridMultilevel"/>
    <w:tmpl w:val="BA0AC3FC"/>
    <w:lvl w:ilvl="0" w:tplc="24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 w15:restartNumberingAfterBreak="0">
    <w:nsid w:val="17E13851"/>
    <w:multiLevelType w:val="hybridMultilevel"/>
    <w:tmpl w:val="8A685AD2"/>
    <w:lvl w:ilvl="0" w:tplc="240A000B">
      <w:start w:val="1"/>
      <w:numFmt w:val="bullet"/>
      <w:lvlText w:val=""/>
      <w:lvlJc w:val="left"/>
      <w:pPr>
        <w:ind w:left="1776" w:hanging="360"/>
      </w:pPr>
      <w:rPr>
        <w:rFonts w:ascii="Wingdings" w:hAnsi="Wingdings" w:hint="default"/>
        <w:b/>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2" w15:restartNumberingAfterBreak="0">
    <w:nsid w:val="4165123A"/>
    <w:multiLevelType w:val="multilevel"/>
    <w:tmpl w:val="2798745E"/>
    <w:lvl w:ilvl="0">
      <w:start w:val="1"/>
      <w:numFmt w:val="decimal"/>
      <w:pStyle w:val="Ttulo1"/>
      <w:lvlText w:val="%1."/>
      <w:lvlJc w:val="left"/>
      <w:pPr>
        <w:ind w:left="720" w:hanging="360"/>
      </w:pPr>
      <w:rPr>
        <w:rFonts w:hint="default"/>
      </w:rPr>
    </w:lvl>
    <w:lvl w:ilvl="1">
      <w:start w:val="2"/>
      <w:numFmt w:val="decimal"/>
      <w:pStyle w:val="Ttulo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4A141CFE"/>
    <w:multiLevelType w:val="hybridMultilevel"/>
    <w:tmpl w:val="E3B63D84"/>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421363A"/>
    <w:multiLevelType w:val="hybridMultilevel"/>
    <w:tmpl w:val="A01E310C"/>
    <w:lvl w:ilvl="0" w:tplc="70F4ADB6">
      <w:start w:val="1"/>
      <w:numFmt w:val="bullet"/>
      <w:lvlText w:val="-"/>
      <w:lvlJc w:val="left"/>
      <w:pPr>
        <w:ind w:left="720" w:hanging="360"/>
      </w:pPr>
      <w:rPr>
        <w:rFonts w:ascii="Garamond" w:eastAsiaTheme="minorHAnsi" w:hAnsi="Garamond"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9CC74CE"/>
    <w:multiLevelType w:val="hybridMultilevel"/>
    <w:tmpl w:val="66449A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0C73F2D"/>
    <w:multiLevelType w:val="hybridMultilevel"/>
    <w:tmpl w:val="1CD68E4A"/>
    <w:lvl w:ilvl="0" w:tplc="240A0005">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 w15:restartNumberingAfterBreak="0">
    <w:nsid w:val="76BD0C13"/>
    <w:multiLevelType w:val="multilevel"/>
    <w:tmpl w:val="BA641EF8"/>
    <w:lvl w:ilvl="0">
      <w:start w:val="1"/>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7"/>
  </w:num>
  <w:num w:numId="3">
    <w:abstractNumId w:val="3"/>
  </w:num>
  <w:num w:numId="4">
    <w:abstractNumId w:val="1"/>
  </w:num>
  <w:num w:numId="5">
    <w:abstractNumId w:val="2"/>
  </w:num>
  <w:num w:numId="6">
    <w:abstractNumId w:val="4"/>
  </w:num>
  <w:num w:numId="7">
    <w:abstractNumId w:val="0"/>
  </w:num>
  <w:num w:numId="8">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DA2"/>
    <w:rsid w:val="000201A4"/>
    <w:rsid w:val="00084B3C"/>
    <w:rsid w:val="00095C9E"/>
    <w:rsid w:val="000A773C"/>
    <w:rsid w:val="000B5264"/>
    <w:rsid w:val="000D5B91"/>
    <w:rsid w:val="000F60FE"/>
    <w:rsid w:val="00100EFE"/>
    <w:rsid w:val="001633D9"/>
    <w:rsid w:val="00186AF8"/>
    <w:rsid w:val="001B49DC"/>
    <w:rsid w:val="001D205B"/>
    <w:rsid w:val="001E05FD"/>
    <w:rsid w:val="001F049D"/>
    <w:rsid w:val="0021795F"/>
    <w:rsid w:val="00227341"/>
    <w:rsid w:val="00276A84"/>
    <w:rsid w:val="00294250"/>
    <w:rsid w:val="002C034E"/>
    <w:rsid w:val="002E075D"/>
    <w:rsid w:val="00304CF8"/>
    <w:rsid w:val="00320743"/>
    <w:rsid w:val="00370B03"/>
    <w:rsid w:val="00420DA2"/>
    <w:rsid w:val="00433338"/>
    <w:rsid w:val="00450C21"/>
    <w:rsid w:val="004B7AAB"/>
    <w:rsid w:val="004C2A0B"/>
    <w:rsid w:val="00530CB1"/>
    <w:rsid w:val="0055211E"/>
    <w:rsid w:val="00584F9D"/>
    <w:rsid w:val="00594D9E"/>
    <w:rsid w:val="005B2233"/>
    <w:rsid w:val="005B4CB3"/>
    <w:rsid w:val="005B77BE"/>
    <w:rsid w:val="005D1624"/>
    <w:rsid w:val="005F678C"/>
    <w:rsid w:val="006276B3"/>
    <w:rsid w:val="00656158"/>
    <w:rsid w:val="006738D7"/>
    <w:rsid w:val="006951D6"/>
    <w:rsid w:val="006A0F79"/>
    <w:rsid w:val="006C4504"/>
    <w:rsid w:val="006D6738"/>
    <w:rsid w:val="00761C37"/>
    <w:rsid w:val="00771C3D"/>
    <w:rsid w:val="007755D8"/>
    <w:rsid w:val="007A05ED"/>
    <w:rsid w:val="00855197"/>
    <w:rsid w:val="00883246"/>
    <w:rsid w:val="00892F6D"/>
    <w:rsid w:val="008A6D96"/>
    <w:rsid w:val="00955D04"/>
    <w:rsid w:val="00957C2F"/>
    <w:rsid w:val="00995314"/>
    <w:rsid w:val="009B380C"/>
    <w:rsid w:val="009B5F2F"/>
    <w:rsid w:val="00A2379D"/>
    <w:rsid w:val="00A53690"/>
    <w:rsid w:val="00A75D87"/>
    <w:rsid w:val="00AA2AEE"/>
    <w:rsid w:val="00AF0EA2"/>
    <w:rsid w:val="00B4007D"/>
    <w:rsid w:val="00B458B1"/>
    <w:rsid w:val="00B70BDB"/>
    <w:rsid w:val="00BA373F"/>
    <w:rsid w:val="00BB0ABB"/>
    <w:rsid w:val="00BD5673"/>
    <w:rsid w:val="00BF565B"/>
    <w:rsid w:val="00C734E8"/>
    <w:rsid w:val="00D23224"/>
    <w:rsid w:val="00D346D7"/>
    <w:rsid w:val="00D5681F"/>
    <w:rsid w:val="00DA0BA7"/>
    <w:rsid w:val="00DC3419"/>
    <w:rsid w:val="00E0714E"/>
    <w:rsid w:val="00E2406B"/>
    <w:rsid w:val="00E41046"/>
    <w:rsid w:val="00E702D2"/>
    <w:rsid w:val="00ED412B"/>
    <w:rsid w:val="00EF2CB3"/>
    <w:rsid w:val="00F14649"/>
    <w:rsid w:val="00F2493C"/>
    <w:rsid w:val="00F4446A"/>
    <w:rsid w:val="00F470BA"/>
    <w:rsid w:val="00F773E3"/>
    <w:rsid w:val="00F815D1"/>
    <w:rsid w:val="00F9515C"/>
    <w:rsid w:val="00FD466D"/>
    <w:rsid w:val="00FD63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8F1EB"/>
  <w15:chartTrackingRefBased/>
  <w15:docId w15:val="{15B47FD7-8711-4222-A55D-33933E1F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0DA2"/>
    <w:pPr>
      <w:spacing w:line="360" w:lineRule="auto"/>
      <w:jc w:val="both"/>
    </w:pPr>
    <w:rPr>
      <w:rFonts w:ascii="Garamond" w:hAnsi="Garamond"/>
      <w:sz w:val="24"/>
    </w:rPr>
  </w:style>
  <w:style w:type="paragraph" w:styleId="Ttulo1">
    <w:name w:val="heading 1"/>
    <w:basedOn w:val="Normal"/>
    <w:next w:val="Normal"/>
    <w:link w:val="Ttulo1Car"/>
    <w:autoRedefine/>
    <w:uiPriority w:val="9"/>
    <w:qFormat/>
    <w:rsid w:val="000201A4"/>
    <w:pPr>
      <w:keepNext/>
      <w:keepLines/>
      <w:numPr>
        <w:numId w:val="5"/>
      </w:numPr>
      <w:spacing w:before="240" w:after="0"/>
      <w:outlineLvl w:val="0"/>
    </w:pPr>
    <w:rPr>
      <w:rFonts w:eastAsiaTheme="majorEastAsia" w:cstheme="majorBidi"/>
      <w:b/>
      <w:color w:val="000000" w:themeColor="text1"/>
      <w:szCs w:val="32"/>
    </w:rPr>
  </w:style>
  <w:style w:type="paragraph" w:styleId="Ttulo2">
    <w:name w:val="heading 2"/>
    <w:basedOn w:val="Normal"/>
    <w:next w:val="Normal"/>
    <w:link w:val="Ttulo2Car"/>
    <w:autoRedefine/>
    <w:uiPriority w:val="9"/>
    <w:unhideWhenUsed/>
    <w:qFormat/>
    <w:rsid w:val="00584F9D"/>
    <w:pPr>
      <w:keepNext/>
      <w:keepLines/>
      <w:numPr>
        <w:ilvl w:val="1"/>
        <w:numId w:val="5"/>
      </w:numPr>
      <w:spacing w:before="40" w:after="0"/>
      <w:outlineLvl w:val="1"/>
    </w:pPr>
    <w:rPr>
      <w:rFonts w:eastAsiaTheme="majorEastAsia" w:cstheme="majorBidi"/>
      <w:b/>
      <w:color w:val="000000" w:themeColor="text1"/>
      <w:szCs w:val="26"/>
      <w:shd w:val="clear" w:color="auto" w:fill="FFFFFF"/>
    </w:rPr>
  </w:style>
  <w:style w:type="paragraph" w:styleId="Ttulo3">
    <w:name w:val="heading 3"/>
    <w:basedOn w:val="Normal"/>
    <w:next w:val="Normal"/>
    <w:link w:val="Ttulo3Car"/>
    <w:autoRedefine/>
    <w:uiPriority w:val="9"/>
    <w:unhideWhenUsed/>
    <w:qFormat/>
    <w:rsid w:val="00AA2AEE"/>
    <w:pPr>
      <w:keepNext/>
      <w:keepLines/>
      <w:spacing w:before="40" w:after="0"/>
      <w:outlineLvl w:val="2"/>
    </w:pPr>
    <w:rPr>
      <w:rFonts w:ascii="Arial" w:eastAsiaTheme="majorEastAsia" w:hAnsi="Arial" w:cstheme="majorBidi"/>
      <w:color w:val="000000" w:themeColor="text1"/>
      <w:szCs w:val="24"/>
    </w:rPr>
  </w:style>
  <w:style w:type="paragraph" w:styleId="Ttulo4">
    <w:name w:val="heading 4"/>
    <w:basedOn w:val="Normal"/>
    <w:next w:val="Normal"/>
    <w:link w:val="Ttulo4Car"/>
    <w:autoRedefine/>
    <w:uiPriority w:val="9"/>
    <w:semiHidden/>
    <w:unhideWhenUsed/>
    <w:qFormat/>
    <w:rsid w:val="00AA2AEE"/>
    <w:pPr>
      <w:keepNext/>
      <w:keepLines/>
      <w:spacing w:before="40" w:after="0"/>
      <w:outlineLvl w:val="3"/>
    </w:pPr>
    <w:rPr>
      <w:rFonts w:ascii="Arial" w:eastAsiaTheme="majorEastAsia" w:hAnsi="Arial" w:cstheme="majorBidi"/>
      <w:iCs/>
      <w:color w:val="000000" w:themeColor="tex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584F9D"/>
    <w:rPr>
      <w:rFonts w:ascii="Garamond" w:eastAsiaTheme="majorEastAsia" w:hAnsi="Garamond" w:cstheme="majorBidi"/>
      <w:b/>
      <w:color w:val="000000" w:themeColor="text1"/>
      <w:sz w:val="24"/>
      <w:szCs w:val="26"/>
    </w:rPr>
  </w:style>
  <w:style w:type="character" w:customStyle="1" w:styleId="Ttulo1Car">
    <w:name w:val="Título 1 Car"/>
    <w:basedOn w:val="Fuentedeprrafopredeter"/>
    <w:link w:val="Ttulo1"/>
    <w:uiPriority w:val="9"/>
    <w:rsid w:val="000201A4"/>
    <w:rPr>
      <w:rFonts w:ascii="Garamond" w:eastAsiaTheme="majorEastAsia" w:hAnsi="Garamond" w:cstheme="majorBidi"/>
      <w:b/>
      <w:color w:val="000000" w:themeColor="text1"/>
      <w:sz w:val="24"/>
      <w:szCs w:val="32"/>
    </w:rPr>
  </w:style>
  <w:style w:type="character" w:customStyle="1" w:styleId="Ttulo3Car">
    <w:name w:val="Título 3 Car"/>
    <w:basedOn w:val="Fuentedeprrafopredeter"/>
    <w:link w:val="Ttulo3"/>
    <w:uiPriority w:val="9"/>
    <w:rsid w:val="00AA2AEE"/>
    <w:rPr>
      <w:rFonts w:ascii="Arial" w:eastAsiaTheme="majorEastAsia" w:hAnsi="Arial" w:cstheme="majorBidi"/>
      <w:color w:val="000000" w:themeColor="text1"/>
      <w:sz w:val="24"/>
      <w:szCs w:val="24"/>
    </w:rPr>
  </w:style>
  <w:style w:type="character" w:customStyle="1" w:styleId="Ttulo4Car">
    <w:name w:val="Título 4 Car"/>
    <w:basedOn w:val="Fuentedeprrafopredeter"/>
    <w:link w:val="Ttulo4"/>
    <w:uiPriority w:val="9"/>
    <w:semiHidden/>
    <w:rsid w:val="00AA2AEE"/>
    <w:rPr>
      <w:rFonts w:ascii="Arial" w:eastAsiaTheme="majorEastAsia" w:hAnsi="Arial" w:cstheme="majorBidi"/>
      <w:iCs/>
      <w:color w:val="000000" w:themeColor="text1"/>
      <w:sz w:val="24"/>
    </w:rPr>
  </w:style>
  <w:style w:type="paragraph" w:styleId="Prrafodelista">
    <w:name w:val="List Paragraph"/>
    <w:aliases w:val="Ha,titulo 3,HOJA,Bolita,Párrafo de lista4,BOLADEF,Párrafo de lista3,Párrafo de lista21,BOLA,Nivel 1 OS,Normal_viñetas_ICONTEC,VIÑETAS,Párrafo de lista2,List Paragraph,VIÑETA,MIBEX B,Titlu 3,Viñeta 2,Guión,Titulo 8,Párrafo de lista5,Bola"/>
    <w:basedOn w:val="Normal"/>
    <w:link w:val="PrrafodelistaCar"/>
    <w:uiPriority w:val="34"/>
    <w:qFormat/>
    <w:rsid w:val="00420DA2"/>
    <w:pPr>
      <w:ind w:left="720"/>
      <w:contextualSpacing/>
    </w:pPr>
  </w:style>
  <w:style w:type="paragraph" w:styleId="Descripcin">
    <w:name w:val="caption"/>
    <w:basedOn w:val="Normal"/>
    <w:next w:val="Normal"/>
    <w:uiPriority w:val="35"/>
    <w:unhideWhenUsed/>
    <w:qFormat/>
    <w:rsid w:val="00420DA2"/>
    <w:pPr>
      <w:spacing w:after="200" w:line="240" w:lineRule="auto"/>
    </w:pPr>
    <w:rPr>
      <w:i/>
      <w:iCs/>
      <w:color w:val="44546A" w:themeColor="text2"/>
      <w:sz w:val="18"/>
      <w:szCs w:val="18"/>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VIÑETAS Car,Párrafo de lista2 Car,List Paragraph Car,Guión Car"/>
    <w:link w:val="Prrafodelista"/>
    <w:uiPriority w:val="34"/>
    <w:qFormat/>
    <w:locked/>
    <w:rsid w:val="00420DA2"/>
    <w:rPr>
      <w:rFonts w:ascii="Garamond" w:hAnsi="Garamond"/>
      <w:sz w:val="24"/>
    </w:rPr>
  </w:style>
  <w:style w:type="paragraph" w:styleId="TtuloTDC">
    <w:name w:val="TOC Heading"/>
    <w:basedOn w:val="Ttulo1"/>
    <w:next w:val="Normal"/>
    <w:uiPriority w:val="39"/>
    <w:unhideWhenUsed/>
    <w:qFormat/>
    <w:rsid w:val="00761C37"/>
    <w:pPr>
      <w:numPr>
        <w:numId w:val="0"/>
      </w:numPr>
      <w:spacing w:line="259" w:lineRule="auto"/>
      <w:jc w:val="left"/>
      <w:outlineLvl w:val="9"/>
    </w:pPr>
    <w:rPr>
      <w:rFonts w:asciiTheme="majorHAnsi" w:hAnsiTheme="majorHAnsi"/>
      <w:b w:val="0"/>
      <w:color w:val="2F5496" w:themeColor="accent1" w:themeShade="BF"/>
      <w:sz w:val="32"/>
      <w:lang w:eastAsia="es-CO"/>
    </w:rPr>
  </w:style>
  <w:style w:type="paragraph" w:styleId="TDC1">
    <w:name w:val="toc 1"/>
    <w:basedOn w:val="Normal"/>
    <w:next w:val="Normal"/>
    <w:autoRedefine/>
    <w:uiPriority w:val="39"/>
    <w:unhideWhenUsed/>
    <w:rsid w:val="00761C37"/>
    <w:pPr>
      <w:spacing w:after="100"/>
    </w:pPr>
  </w:style>
  <w:style w:type="paragraph" w:styleId="TDC2">
    <w:name w:val="toc 2"/>
    <w:basedOn w:val="Normal"/>
    <w:next w:val="Normal"/>
    <w:autoRedefine/>
    <w:uiPriority w:val="39"/>
    <w:unhideWhenUsed/>
    <w:rsid w:val="00761C37"/>
    <w:pPr>
      <w:spacing w:after="100"/>
      <w:ind w:left="240"/>
    </w:pPr>
  </w:style>
  <w:style w:type="character" w:styleId="Hipervnculo">
    <w:name w:val="Hyperlink"/>
    <w:basedOn w:val="Fuentedeprrafopredeter"/>
    <w:uiPriority w:val="99"/>
    <w:unhideWhenUsed/>
    <w:rsid w:val="00761C37"/>
    <w:rPr>
      <w:color w:val="0563C1" w:themeColor="hyperlink"/>
      <w:u w:val="single"/>
    </w:rPr>
  </w:style>
  <w:style w:type="paragraph" w:styleId="Encabezado">
    <w:name w:val="header"/>
    <w:basedOn w:val="Normal"/>
    <w:link w:val="EncabezadoCar"/>
    <w:uiPriority w:val="99"/>
    <w:unhideWhenUsed/>
    <w:rsid w:val="00E2406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2406B"/>
    <w:rPr>
      <w:rFonts w:ascii="Garamond" w:hAnsi="Garamond"/>
      <w:sz w:val="24"/>
    </w:rPr>
  </w:style>
  <w:style w:type="paragraph" w:styleId="Piedepgina">
    <w:name w:val="footer"/>
    <w:basedOn w:val="Normal"/>
    <w:link w:val="PiedepginaCar"/>
    <w:uiPriority w:val="99"/>
    <w:unhideWhenUsed/>
    <w:rsid w:val="00E2406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2406B"/>
    <w:rPr>
      <w:rFonts w:ascii="Garamond" w:hAnsi="Garamond"/>
      <w:sz w:val="24"/>
    </w:rPr>
  </w:style>
  <w:style w:type="paragraph" w:styleId="Textodeglobo">
    <w:name w:val="Balloon Text"/>
    <w:basedOn w:val="Normal"/>
    <w:link w:val="TextodegloboCar"/>
    <w:uiPriority w:val="99"/>
    <w:semiHidden/>
    <w:unhideWhenUsed/>
    <w:rsid w:val="00594D9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94D9E"/>
    <w:rPr>
      <w:rFonts w:ascii="Segoe UI" w:hAnsi="Segoe UI" w:cs="Segoe UI"/>
      <w:sz w:val="18"/>
      <w:szCs w:val="18"/>
    </w:rPr>
  </w:style>
  <w:style w:type="paragraph" w:styleId="Tabladeilustraciones">
    <w:name w:val="table of figures"/>
    <w:basedOn w:val="Normal"/>
    <w:next w:val="Normal"/>
    <w:uiPriority w:val="99"/>
    <w:unhideWhenUsed/>
    <w:rsid w:val="009B5F2F"/>
    <w:pPr>
      <w:spacing w:after="0"/>
    </w:pPr>
  </w:style>
  <w:style w:type="paragraph" w:styleId="Bibliografa">
    <w:name w:val="Bibliography"/>
    <w:basedOn w:val="Normal"/>
    <w:next w:val="Normal"/>
    <w:uiPriority w:val="37"/>
    <w:unhideWhenUsed/>
    <w:rsid w:val="00BA3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76489">
      <w:bodyDiv w:val="1"/>
      <w:marLeft w:val="0"/>
      <w:marRight w:val="0"/>
      <w:marTop w:val="0"/>
      <w:marBottom w:val="0"/>
      <w:divBdr>
        <w:top w:val="none" w:sz="0" w:space="0" w:color="auto"/>
        <w:left w:val="none" w:sz="0" w:space="0" w:color="auto"/>
        <w:bottom w:val="none" w:sz="0" w:space="0" w:color="auto"/>
        <w:right w:val="none" w:sz="0" w:space="0" w:color="auto"/>
      </w:divBdr>
    </w:div>
    <w:div w:id="20665221">
      <w:bodyDiv w:val="1"/>
      <w:marLeft w:val="0"/>
      <w:marRight w:val="0"/>
      <w:marTop w:val="0"/>
      <w:marBottom w:val="0"/>
      <w:divBdr>
        <w:top w:val="none" w:sz="0" w:space="0" w:color="auto"/>
        <w:left w:val="none" w:sz="0" w:space="0" w:color="auto"/>
        <w:bottom w:val="none" w:sz="0" w:space="0" w:color="auto"/>
        <w:right w:val="none" w:sz="0" w:space="0" w:color="auto"/>
      </w:divBdr>
    </w:div>
    <w:div w:id="262807067">
      <w:bodyDiv w:val="1"/>
      <w:marLeft w:val="0"/>
      <w:marRight w:val="0"/>
      <w:marTop w:val="0"/>
      <w:marBottom w:val="0"/>
      <w:divBdr>
        <w:top w:val="none" w:sz="0" w:space="0" w:color="auto"/>
        <w:left w:val="none" w:sz="0" w:space="0" w:color="auto"/>
        <w:bottom w:val="none" w:sz="0" w:space="0" w:color="auto"/>
        <w:right w:val="none" w:sz="0" w:space="0" w:color="auto"/>
      </w:divBdr>
    </w:div>
    <w:div w:id="400442247">
      <w:bodyDiv w:val="1"/>
      <w:marLeft w:val="0"/>
      <w:marRight w:val="0"/>
      <w:marTop w:val="0"/>
      <w:marBottom w:val="0"/>
      <w:divBdr>
        <w:top w:val="none" w:sz="0" w:space="0" w:color="auto"/>
        <w:left w:val="none" w:sz="0" w:space="0" w:color="auto"/>
        <w:bottom w:val="none" w:sz="0" w:space="0" w:color="auto"/>
        <w:right w:val="none" w:sz="0" w:space="0" w:color="auto"/>
      </w:divBdr>
    </w:div>
    <w:div w:id="439449840">
      <w:bodyDiv w:val="1"/>
      <w:marLeft w:val="0"/>
      <w:marRight w:val="0"/>
      <w:marTop w:val="0"/>
      <w:marBottom w:val="0"/>
      <w:divBdr>
        <w:top w:val="none" w:sz="0" w:space="0" w:color="auto"/>
        <w:left w:val="none" w:sz="0" w:space="0" w:color="auto"/>
        <w:bottom w:val="none" w:sz="0" w:space="0" w:color="auto"/>
        <w:right w:val="none" w:sz="0" w:space="0" w:color="auto"/>
      </w:divBdr>
    </w:div>
    <w:div w:id="668560942">
      <w:bodyDiv w:val="1"/>
      <w:marLeft w:val="0"/>
      <w:marRight w:val="0"/>
      <w:marTop w:val="0"/>
      <w:marBottom w:val="0"/>
      <w:divBdr>
        <w:top w:val="none" w:sz="0" w:space="0" w:color="auto"/>
        <w:left w:val="none" w:sz="0" w:space="0" w:color="auto"/>
        <w:bottom w:val="none" w:sz="0" w:space="0" w:color="auto"/>
        <w:right w:val="none" w:sz="0" w:space="0" w:color="auto"/>
      </w:divBdr>
    </w:div>
    <w:div w:id="698241547">
      <w:bodyDiv w:val="1"/>
      <w:marLeft w:val="0"/>
      <w:marRight w:val="0"/>
      <w:marTop w:val="0"/>
      <w:marBottom w:val="0"/>
      <w:divBdr>
        <w:top w:val="none" w:sz="0" w:space="0" w:color="auto"/>
        <w:left w:val="none" w:sz="0" w:space="0" w:color="auto"/>
        <w:bottom w:val="none" w:sz="0" w:space="0" w:color="auto"/>
        <w:right w:val="none" w:sz="0" w:space="0" w:color="auto"/>
      </w:divBdr>
    </w:div>
    <w:div w:id="807745715">
      <w:bodyDiv w:val="1"/>
      <w:marLeft w:val="0"/>
      <w:marRight w:val="0"/>
      <w:marTop w:val="0"/>
      <w:marBottom w:val="0"/>
      <w:divBdr>
        <w:top w:val="none" w:sz="0" w:space="0" w:color="auto"/>
        <w:left w:val="none" w:sz="0" w:space="0" w:color="auto"/>
        <w:bottom w:val="none" w:sz="0" w:space="0" w:color="auto"/>
        <w:right w:val="none" w:sz="0" w:space="0" w:color="auto"/>
      </w:divBdr>
    </w:div>
    <w:div w:id="885333839">
      <w:bodyDiv w:val="1"/>
      <w:marLeft w:val="0"/>
      <w:marRight w:val="0"/>
      <w:marTop w:val="0"/>
      <w:marBottom w:val="0"/>
      <w:divBdr>
        <w:top w:val="none" w:sz="0" w:space="0" w:color="auto"/>
        <w:left w:val="none" w:sz="0" w:space="0" w:color="auto"/>
        <w:bottom w:val="none" w:sz="0" w:space="0" w:color="auto"/>
        <w:right w:val="none" w:sz="0" w:space="0" w:color="auto"/>
      </w:divBdr>
    </w:div>
    <w:div w:id="1402873342">
      <w:bodyDiv w:val="1"/>
      <w:marLeft w:val="0"/>
      <w:marRight w:val="0"/>
      <w:marTop w:val="0"/>
      <w:marBottom w:val="0"/>
      <w:divBdr>
        <w:top w:val="none" w:sz="0" w:space="0" w:color="auto"/>
        <w:left w:val="none" w:sz="0" w:space="0" w:color="auto"/>
        <w:bottom w:val="none" w:sz="0" w:space="0" w:color="auto"/>
        <w:right w:val="none" w:sz="0" w:space="0" w:color="auto"/>
      </w:divBdr>
    </w:div>
    <w:div w:id="1501122543">
      <w:bodyDiv w:val="1"/>
      <w:marLeft w:val="0"/>
      <w:marRight w:val="0"/>
      <w:marTop w:val="0"/>
      <w:marBottom w:val="0"/>
      <w:divBdr>
        <w:top w:val="none" w:sz="0" w:space="0" w:color="auto"/>
        <w:left w:val="none" w:sz="0" w:space="0" w:color="auto"/>
        <w:bottom w:val="none" w:sz="0" w:space="0" w:color="auto"/>
        <w:right w:val="none" w:sz="0" w:space="0" w:color="auto"/>
      </w:divBdr>
    </w:div>
    <w:div w:id="1614239589">
      <w:bodyDiv w:val="1"/>
      <w:marLeft w:val="0"/>
      <w:marRight w:val="0"/>
      <w:marTop w:val="0"/>
      <w:marBottom w:val="0"/>
      <w:divBdr>
        <w:top w:val="none" w:sz="0" w:space="0" w:color="auto"/>
        <w:left w:val="none" w:sz="0" w:space="0" w:color="auto"/>
        <w:bottom w:val="none" w:sz="0" w:space="0" w:color="auto"/>
        <w:right w:val="none" w:sz="0" w:space="0" w:color="auto"/>
      </w:divBdr>
    </w:div>
    <w:div w:id="1717043341">
      <w:bodyDiv w:val="1"/>
      <w:marLeft w:val="0"/>
      <w:marRight w:val="0"/>
      <w:marTop w:val="0"/>
      <w:marBottom w:val="0"/>
      <w:divBdr>
        <w:top w:val="none" w:sz="0" w:space="0" w:color="auto"/>
        <w:left w:val="none" w:sz="0" w:space="0" w:color="auto"/>
        <w:bottom w:val="none" w:sz="0" w:space="0" w:color="auto"/>
        <w:right w:val="none" w:sz="0" w:space="0" w:color="auto"/>
      </w:divBdr>
    </w:div>
    <w:div w:id="187819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5.xml"/><Relationship Id="rId18" Type="http://schemas.openxmlformats.org/officeDocument/2006/relationships/chart" Target="charts/chart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9.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3" Type="http://schemas.openxmlformats.org/officeDocument/2006/relationships/oleObject" Target="file:///D:\TRABAJO\AMOR\BITUIMA\Resultados%20CHCM.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TRABAJO\AMOR\BITUIMA\Resultados%20CHCM.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hp\Downloads\TRABAJO\BITUIMA\Resultados%20CHCM.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TRABAJO\AMOR\BITUIMA\Resultados%20CHCM.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hp\Downloads\TRABAJO\BITUIMA\Resultados%20CHCM.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hp\Downloads\TRABAJO\BITUIMA\Resultados%20CHCM.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hp\Downloads\TRABAJO\BITUIMA\Resultados%20CHCM.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hp\Downloads\TRABAJO\BITUIMA\Resultados%20CHCM.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hp\Downloads\TRABAJO\BITUIMA\Resultados%20CHCM.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TRABAJO\AMOR\BITUIMA\Resultados%20CHCM.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s-CO" sz="1000" b="1"/>
              <a:t>EMISIONES POR TIPO DE GEI; RESIDENCIAL</a:t>
            </a: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es-CO"/>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6388000260298038"/>
          <c:y val="0.27392562231090983"/>
          <c:w val="0.45836732391922086"/>
          <c:h val="0.57853473795227661"/>
        </c:manualLayout>
      </c:layout>
      <c:pie3DChart>
        <c:varyColors val="1"/>
        <c:ser>
          <c:idx val="0"/>
          <c:order val="0"/>
          <c:spPr>
            <a:ln>
              <a:noFill/>
            </a:ln>
          </c:spPr>
          <c:dPt>
            <c:idx val="0"/>
            <c:bubble3D val="0"/>
            <c:spPr>
              <a:solidFill>
                <a:schemeClr val="accent1"/>
              </a:solidFill>
              <a:ln w="25400">
                <a:noFill/>
              </a:ln>
              <a:effectLst/>
              <a:sp3d/>
            </c:spPr>
            <c:extLst>
              <c:ext xmlns:c16="http://schemas.microsoft.com/office/drawing/2014/chart" uri="{C3380CC4-5D6E-409C-BE32-E72D297353CC}">
                <c16:uniqueId val="{00000001-51E8-4C4F-8804-FC990D5CFC56}"/>
              </c:ext>
            </c:extLst>
          </c:dPt>
          <c:dPt>
            <c:idx val="1"/>
            <c:bubble3D val="0"/>
            <c:spPr>
              <a:solidFill>
                <a:schemeClr val="accent2"/>
              </a:solidFill>
              <a:ln w="25400">
                <a:noFill/>
              </a:ln>
              <a:effectLst/>
              <a:sp3d/>
            </c:spPr>
            <c:extLst>
              <c:ext xmlns:c16="http://schemas.microsoft.com/office/drawing/2014/chart" uri="{C3380CC4-5D6E-409C-BE32-E72D297353CC}">
                <c16:uniqueId val="{00000003-51E8-4C4F-8804-FC990D5CFC56}"/>
              </c:ext>
            </c:extLst>
          </c:dPt>
          <c:dPt>
            <c:idx val="2"/>
            <c:bubble3D val="0"/>
            <c:spPr>
              <a:solidFill>
                <a:schemeClr val="accent3"/>
              </a:solidFill>
              <a:ln w="25400">
                <a:noFill/>
              </a:ln>
              <a:effectLst/>
              <a:sp3d/>
            </c:spPr>
            <c:extLst>
              <c:ext xmlns:c16="http://schemas.microsoft.com/office/drawing/2014/chart" uri="{C3380CC4-5D6E-409C-BE32-E72D297353CC}">
                <c16:uniqueId val="{00000005-51E8-4C4F-8804-FC990D5CFC56}"/>
              </c:ext>
            </c:extLst>
          </c:dPt>
          <c:dPt>
            <c:idx val="3"/>
            <c:bubble3D val="0"/>
            <c:spPr>
              <a:solidFill>
                <a:schemeClr val="accent4"/>
              </a:solidFill>
              <a:ln w="25400">
                <a:noFill/>
              </a:ln>
              <a:effectLst/>
              <a:sp3d/>
            </c:spPr>
            <c:extLst>
              <c:ext xmlns:c16="http://schemas.microsoft.com/office/drawing/2014/chart" uri="{C3380CC4-5D6E-409C-BE32-E72D297353CC}">
                <c16:uniqueId val="{00000007-51E8-4C4F-8804-FC990D5CFC56}"/>
              </c:ext>
            </c:extLst>
          </c:dPt>
          <c:dPt>
            <c:idx val="4"/>
            <c:bubble3D val="0"/>
            <c:spPr>
              <a:solidFill>
                <a:schemeClr val="accent5"/>
              </a:solidFill>
              <a:ln w="25400">
                <a:noFill/>
              </a:ln>
              <a:effectLst/>
              <a:sp3d/>
            </c:spPr>
            <c:extLst>
              <c:ext xmlns:c16="http://schemas.microsoft.com/office/drawing/2014/chart" uri="{C3380CC4-5D6E-409C-BE32-E72D297353CC}">
                <c16:uniqueId val="{00000009-51E8-4C4F-8804-FC990D5CFC56}"/>
              </c:ext>
            </c:extLst>
          </c:dPt>
          <c:dLbls>
            <c:dLbl>
              <c:idx val="1"/>
              <c:layout>
                <c:manualLayout>
                  <c:x val="-0.13286804666658047"/>
                  <c:y val="9.674822354522758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51E8-4C4F-8804-FC990D5CFC56}"/>
                </c:ext>
              </c:extLst>
            </c:dLbl>
            <c:dLbl>
              <c:idx val="2"/>
              <c:layout>
                <c:manualLayout>
                  <c:x val="-0.12556327010847781"/>
                  <c:y val="0.31544715447154476"/>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51E8-4C4F-8804-FC990D5CFC56}"/>
                </c:ext>
              </c:extLst>
            </c:dLbl>
            <c:dLbl>
              <c:idx val="3"/>
              <c:layout>
                <c:manualLayout>
                  <c:x val="-0.1308710867260551"/>
                  <c:y val="-4.5528565481797928E-2"/>
                </c:manualLayout>
              </c:layout>
              <c:dLblPos val="bestFit"/>
              <c:showLegendKey val="0"/>
              <c:showVal val="0"/>
              <c:showCatName val="1"/>
              <c:showSerName val="0"/>
              <c:showPercent val="1"/>
              <c:showBubbleSize val="0"/>
              <c:extLst>
                <c:ext xmlns:c15="http://schemas.microsoft.com/office/drawing/2012/chart" uri="{CE6537A1-D6FC-4f65-9D91-7224C49458BB}">
                  <c15:layout>
                    <c:manualLayout>
                      <c:w val="0.22911773959289572"/>
                      <c:h val="0.18298802893540747"/>
                    </c:manualLayout>
                  </c15:layout>
                </c:ext>
                <c:ext xmlns:c16="http://schemas.microsoft.com/office/drawing/2014/chart" uri="{C3380CC4-5D6E-409C-BE32-E72D297353CC}">
                  <c16:uniqueId val="{00000007-51E8-4C4F-8804-FC990D5CFC56}"/>
                </c:ext>
              </c:extLst>
            </c:dLbl>
            <c:dLbl>
              <c:idx val="4"/>
              <c:layout>
                <c:manualLayout>
                  <c:x val="0.16689758607760236"/>
                  <c:y val="1.8699443057422702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51E8-4C4F-8804-FC990D5CFC56}"/>
                </c:ext>
              </c:extLst>
            </c:dLbl>
            <c:numFmt formatCode="0.000%" sourceLinked="0"/>
            <c:spPr>
              <a:solidFill>
                <a:sysClr val="window" lastClr="FFFFFF"/>
              </a:solidFill>
              <a:ln>
                <a:solidFill>
                  <a:sysClr val="windowText" lastClr="000000"/>
                </a:solidFill>
              </a:ln>
              <a:effectLst/>
            </c:spPr>
            <c:txPr>
              <a:bodyPr rot="0" spcFirstLastPara="1" vertOverflow="clip" horzOverflow="clip" vert="horz" wrap="square" lIns="38100" tIns="19050" rIns="38100" bIns="19050" anchor="ctr" anchorCtr="1">
                <a:spAutoFit/>
              </a:bodyPr>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RESIDENCIAL!$F$2:$J$2</c:f>
              <c:strCache>
                <c:ptCount val="5"/>
                <c:pt idx="0">
                  <c:v>EMISIONES CO2 (tCO2e)</c:v>
                </c:pt>
                <c:pt idx="1">
                  <c:v>EMISIONES CH4 (tCO2e)</c:v>
                </c:pt>
                <c:pt idx="2">
                  <c:v>EMISIONES N2O (tCO2e)</c:v>
                </c:pt>
                <c:pt idx="3">
                  <c:v>EMISIONES COMPUESTOS FLUORADOS (tCO2e)</c:v>
                </c:pt>
                <c:pt idx="4">
                  <c:v>EMISIONES SF6 (tCO2e)</c:v>
                </c:pt>
              </c:strCache>
            </c:strRef>
          </c:cat>
          <c:val>
            <c:numRef>
              <c:f>RESIDENCIAL!$F$8:$J$8</c:f>
              <c:numCache>
                <c:formatCode>0.00</c:formatCode>
                <c:ptCount val="5"/>
                <c:pt idx="0">
                  <c:v>122553.3416406312</c:v>
                </c:pt>
                <c:pt idx="1">
                  <c:v>75.569208384538641</c:v>
                </c:pt>
                <c:pt idx="2">
                  <c:v>76.536463263875859</c:v>
                </c:pt>
                <c:pt idx="3">
                  <c:v>6444.7207500000004</c:v>
                </c:pt>
                <c:pt idx="4">
                  <c:v>0</c:v>
                </c:pt>
              </c:numCache>
            </c:numRef>
          </c:val>
          <c:extLst>
            <c:ext xmlns:c16="http://schemas.microsoft.com/office/drawing/2014/chart" uri="{C3380CC4-5D6E-409C-BE32-E72D297353CC}">
              <c16:uniqueId val="{0000000A-51E8-4C4F-8804-FC990D5CFC56}"/>
            </c:ext>
          </c:extLst>
        </c:ser>
        <c:dLbls>
          <c:showLegendKey val="0"/>
          <c:showVal val="0"/>
          <c:showCatName val="0"/>
          <c:showSerName val="0"/>
          <c:showPercent val="0"/>
          <c:showBubbleSize val="0"/>
          <c:showLeaderLines val="0"/>
        </c:dLbls>
      </c:pie3DChart>
      <c:spPr>
        <a:noFill/>
        <a:ln>
          <a:noFill/>
        </a:ln>
        <a:effectLst/>
      </c:spPr>
    </c:plotArea>
    <c:legend>
      <c:legendPos val="r"/>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es-CO"/>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s-CO" b="1"/>
              <a:t>EMISIONES</a:t>
            </a:r>
            <a:r>
              <a:rPr lang="es-CO" b="1" baseline="0"/>
              <a:t> POR SECTOR O GRUPO</a:t>
            </a:r>
            <a:endParaRPr lang="es-CO" b="1"/>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es-CO"/>
        </a:p>
      </c:txPr>
    </c:title>
    <c:autoTitleDeleted val="0"/>
    <c:plotArea>
      <c:layout>
        <c:manualLayout>
          <c:layoutTarget val="inner"/>
          <c:xMode val="edge"/>
          <c:yMode val="edge"/>
          <c:x val="0.25038707003729799"/>
          <c:y val="0.16411673913895095"/>
          <c:w val="0.33838831330294239"/>
          <c:h val="0.76768691973204839"/>
        </c:manualLayout>
      </c:layout>
      <c:doughnut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FDC-44C1-BACC-971C6D89D3D0}"/>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FDC-44C1-BACC-971C6D89D3D0}"/>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4FDC-44C1-BACC-971C6D89D3D0}"/>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4FDC-44C1-BACC-971C6D89D3D0}"/>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4FDC-44C1-BACC-971C6D89D3D0}"/>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4FDC-44C1-BACC-971C6D89D3D0}"/>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4FDC-44C1-BACC-971C6D89D3D0}"/>
              </c:ext>
            </c:extLst>
          </c:dPt>
          <c:dLbls>
            <c:dLbl>
              <c:idx val="0"/>
              <c:layout>
                <c:manualLayout>
                  <c:x val="2.2882043003280395E-2"/>
                  <c:y val="0.28209259345540388"/>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4FDC-44C1-BACC-971C6D89D3D0}"/>
                </c:ext>
              </c:extLst>
            </c:dLbl>
            <c:dLbl>
              <c:idx val="1"/>
              <c:layout>
                <c:manualLayout>
                  <c:x val="-0.12105263157894737"/>
                  <c:y val="0.23760379206330551"/>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4FDC-44C1-BACC-971C6D89D3D0}"/>
                </c:ext>
              </c:extLst>
            </c:dLbl>
            <c:dLbl>
              <c:idx val="2"/>
              <c:layout>
                <c:manualLayout>
                  <c:x val="-0.1649122807017544"/>
                  <c:y val="0.11144278606965174"/>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4FDC-44C1-BACC-971C6D89D3D0}"/>
                </c:ext>
              </c:extLst>
            </c:dLbl>
            <c:dLbl>
              <c:idx val="3"/>
              <c:layout>
                <c:manualLayout>
                  <c:x val="-0.16666666666666666"/>
                  <c:y val="3.9800995024875619E-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4FDC-44C1-BACC-971C6D89D3D0}"/>
                </c:ext>
              </c:extLst>
            </c:dLbl>
            <c:dLbl>
              <c:idx val="4"/>
              <c:layout>
                <c:manualLayout>
                  <c:x val="-0.16666666666666666"/>
                  <c:y val="-5.5721393034825872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4FDC-44C1-BACC-971C6D89D3D0}"/>
                </c:ext>
              </c:extLst>
            </c:dLbl>
            <c:dLbl>
              <c:idx val="5"/>
              <c:layout>
                <c:manualLayout>
                  <c:x val="-0.16315789473684211"/>
                  <c:y val="-0.13930348258706465"/>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B-4FDC-44C1-BACC-971C6D89D3D0}"/>
                </c:ext>
              </c:extLst>
            </c:dLbl>
            <c:dLbl>
              <c:idx val="6"/>
              <c:layout>
                <c:manualLayout>
                  <c:x val="-0.17017543859649123"/>
                  <c:y val="-0.2069651741293532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D-4FDC-44C1-BACC-971C6D89D3D0}"/>
                </c:ext>
              </c:extLst>
            </c:dLbl>
            <c:numFmt formatCode="0.00%" sourceLinked="0"/>
            <c:spPr>
              <a:solidFill>
                <a:sysClr val="window" lastClr="FFFFFF"/>
              </a:solidFill>
              <a:ln>
                <a:solidFill>
                  <a:sysClr val="windowText" lastClr="000000"/>
                </a:solidFill>
              </a:ln>
              <a:effectLst/>
            </c:spPr>
            <c:txPr>
              <a:bodyPr rot="0" spcFirstLastPara="1" vertOverflow="clip" horzOverflow="clip" vert="horz" wrap="square" lIns="38100" tIns="19050" rIns="38100" bIns="19050" anchor="ctr" anchorCtr="1">
                <a:spAutoFit/>
              </a:bodyPr>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GENERAL!$B$4:$B$10</c:f>
              <c:strCache>
                <c:ptCount val="7"/>
                <c:pt idx="0">
                  <c:v>RESIDENCIAL</c:v>
                </c:pt>
                <c:pt idx="1">
                  <c:v>INSTITUCIONAL - COMERCIAL</c:v>
                </c:pt>
                <c:pt idx="2">
                  <c:v>TRANSPORTE </c:v>
                </c:pt>
                <c:pt idx="3">
                  <c:v>INDUSTRIAL</c:v>
                </c:pt>
                <c:pt idx="4">
                  <c:v>AGROPECUARIO </c:v>
                </c:pt>
                <c:pt idx="5">
                  <c:v>RESIDUOS</c:v>
                </c:pt>
                <c:pt idx="6">
                  <c:v>USO Y CAMBIO DE USO DE LA TIERRA </c:v>
                </c:pt>
              </c:strCache>
            </c:strRef>
          </c:cat>
          <c:val>
            <c:numRef>
              <c:f>GENERAL!$C$4:$C$10</c:f>
              <c:numCache>
                <c:formatCode>#,##0.00</c:formatCode>
                <c:ptCount val="7"/>
                <c:pt idx="0">
                  <c:v>129150.16806227963</c:v>
                </c:pt>
                <c:pt idx="1">
                  <c:v>7107.76494</c:v>
                </c:pt>
                <c:pt idx="2">
                  <c:v>144.29419395000065</c:v>
                </c:pt>
                <c:pt idx="3">
                  <c:v>3431.7344974616653</c:v>
                </c:pt>
                <c:pt idx="4">
                  <c:v>6697.7328656534009</c:v>
                </c:pt>
                <c:pt idx="5">
                  <c:v>221.66591999999997</c:v>
                </c:pt>
                <c:pt idx="6">
                  <c:v>16937.659805029332</c:v>
                </c:pt>
              </c:numCache>
            </c:numRef>
          </c:val>
          <c:extLst>
            <c:ext xmlns:c16="http://schemas.microsoft.com/office/drawing/2014/chart" uri="{C3380CC4-5D6E-409C-BE32-E72D297353CC}">
              <c16:uniqueId val="{0000000E-4FDC-44C1-BACC-971C6D89D3D0}"/>
            </c:ext>
          </c:extLst>
        </c:ser>
        <c:dLbls>
          <c:showLegendKey val="0"/>
          <c:showVal val="0"/>
          <c:showCatName val="0"/>
          <c:showSerName val="0"/>
          <c:showPercent val="0"/>
          <c:showBubbleSize val="0"/>
          <c:showLeaderLines val="0"/>
        </c:dLbls>
        <c:firstSliceAng val="320"/>
        <c:holeSize val="75"/>
      </c:doughnutChart>
      <c:spPr>
        <a:noFill/>
        <a:ln>
          <a:noFill/>
        </a:ln>
        <a:effectLst/>
      </c:spPr>
    </c:plotArea>
    <c:legend>
      <c:legendPos val="r"/>
      <c:overlay val="0"/>
      <c:spPr>
        <a:noFill/>
        <a:ln>
          <a:solidFill>
            <a:schemeClr val="tx1"/>
          </a:solid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es-C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s-CO" sz="1000" b="1"/>
              <a:t>EMISIONES POR TIPO DE GEI; INSTITUCIONAL - COMERCIAL</a:t>
            </a: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es-CO"/>
        </a:p>
      </c:txPr>
    </c:title>
    <c:autoTitleDeleted val="0"/>
    <c:view3D>
      <c:rotX val="30"/>
      <c:rotY val="292"/>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8408096445571423"/>
          <c:y val="0.37636670416197976"/>
          <c:w val="0.40894061123715469"/>
          <c:h val="0.5198237720284965"/>
        </c:manualLayout>
      </c:layout>
      <c:pie3DChart>
        <c:varyColors val="1"/>
        <c:ser>
          <c:idx val="0"/>
          <c:order val="0"/>
          <c:spPr>
            <a:ln>
              <a:noFill/>
            </a:ln>
          </c:spPr>
          <c:dPt>
            <c:idx val="0"/>
            <c:bubble3D val="0"/>
            <c:spPr>
              <a:solidFill>
                <a:schemeClr val="accent1"/>
              </a:solidFill>
              <a:ln w="25400">
                <a:noFill/>
              </a:ln>
              <a:effectLst/>
              <a:sp3d/>
            </c:spPr>
            <c:extLst>
              <c:ext xmlns:c16="http://schemas.microsoft.com/office/drawing/2014/chart" uri="{C3380CC4-5D6E-409C-BE32-E72D297353CC}">
                <c16:uniqueId val="{00000001-8745-4FD1-B50E-37CC197E5263}"/>
              </c:ext>
            </c:extLst>
          </c:dPt>
          <c:dPt>
            <c:idx val="1"/>
            <c:bubble3D val="0"/>
            <c:spPr>
              <a:solidFill>
                <a:schemeClr val="accent2"/>
              </a:solidFill>
              <a:ln w="25400">
                <a:noFill/>
              </a:ln>
              <a:effectLst/>
              <a:sp3d/>
            </c:spPr>
            <c:extLst>
              <c:ext xmlns:c16="http://schemas.microsoft.com/office/drawing/2014/chart" uri="{C3380CC4-5D6E-409C-BE32-E72D297353CC}">
                <c16:uniqueId val="{00000003-8745-4FD1-B50E-37CC197E5263}"/>
              </c:ext>
            </c:extLst>
          </c:dPt>
          <c:dPt>
            <c:idx val="2"/>
            <c:bubble3D val="0"/>
            <c:spPr>
              <a:solidFill>
                <a:schemeClr val="accent3"/>
              </a:solidFill>
              <a:ln w="25400">
                <a:noFill/>
              </a:ln>
              <a:effectLst/>
              <a:sp3d/>
            </c:spPr>
            <c:extLst>
              <c:ext xmlns:c16="http://schemas.microsoft.com/office/drawing/2014/chart" uri="{C3380CC4-5D6E-409C-BE32-E72D297353CC}">
                <c16:uniqueId val="{00000005-8745-4FD1-B50E-37CC197E5263}"/>
              </c:ext>
            </c:extLst>
          </c:dPt>
          <c:dPt>
            <c:idx val="3"/>
            <c:bubble3D val="0"/>
            <c:spPr>
              <a:solidFill>
                <a:schemeClr val="accent4"/>
              </a:solidFill>
              <a:ln w="25400">
                <a:noFill/>
              </a:ln>
              <a:effectLst/>
              <a:sp3d/>
            </c:spPr>
            <c:extLst>
              <c:ext xmlns:c16="http://schemas.microsoft.com/office/drawing/2014/chart" uri="{C3380CC4-5D6E-409C-BE32-E72D297353CC}">
                <c16:uniqueId val="{00000007-8745-4FD1-B50E-37CC197E5263}"/>
              </c:ext>
            </c:extLst>
          </c:dPt>
          <c:dPt>
            <c:idx val="4"/>
            <c:bubble3D val="0"/>
            <c:spPr>
              <a:solidFill>
                <a:schemeClr val="accent5"/>
              </a:solidFill>
              <a:ln w="25400">
                <a:noFill/>
              </a:ln>
              <a:effectLst/>
              <a:sp3d/>
            </c:spPr>
            <c:extLst>
              <c:ext xmlns:c16="http://schemas.microsoft.com/office/drawing/2014/chart" uri="{C3380CC4-5D6E-409C-BE32-E72D297353CC}">
                <c16:uniqueId val="{00000009-8745-4FD1-B50E-37CC197E5263}"/>
              </c:ext>
            </c:extLst>
          </c:dPt>
          <c:dLbls>
            <c:dLbl>
              <c:idx val="0"/>
              <c:layout>
                <c:manualLayout>
                  <c:x val="-1.1415525114155251E-2"/>
                  <c:y val="-7.75734428545269E-2"/>
                </c:manualLayout>
              </c:layout>
              <c:dLblPos val="bestFit"/>
              <c:showLegendKey val="0"/>
              <c:showVal val="0"/>
              <c:showCatName val="1"/>
              <c:showSerName val="0"/>
              <c:showPercent val="1"/>
              <c:showBubbleSize val="0"/>
              <c:extLst>
                <c:ext xmlns:c15="http://schemas.microsoft.com/office/drawing/2012/chart" uri="{CE6537A1-D6FC-4f65-9D91-7224C49458BB}">
                  <c15:layout>
                    <c:manualLayout>
                      <c:w val="0.15480710459137814"/>
                      <c:h val="0.12530026769909575"/>
                    </c:manualLayout>
                  </c15:layout>
                </c:ext>
                <c:ext xmlns:c16="http://schemas.microsoft.com/office/drawing/2014/chart" uri="{C3380CC4-5D6E-409C-BE32-E72D297353CC}">
                  <c16:uniqueId val="{00000001-8745-4FD1-B50E-37CC197E5263}"/>
                </c:ext>
              </c:extLst>
            </c:dLbl>
            <c:dLbl>
              <c:idx val="1"/>
              <c:layout>
                <c:manualLayout>
                  <c:x val="0.36333926581095166"/>
                  <c:y val="-0.1592117264411716"/>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8745-4FD1-B50E-37CC197E5263}"/>
                </c:ext>
              </c:extLst>
            </c:dLbl>
            <c:dLbl>
              <c:idx val="2"/>
              <c:layout>
                <c:manualLayout>
                  <c:x val="0.14598658900514147"/>
                  <c:y val="-0.2242523172975471"/>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8745-4FD1-B50E-37CC197E5263}"/>
                </c:ext>
              </c:extLst>
            </c:dLbl>
            <c:dLbl>
              <c:idx val="3"/>
              <c:layout>
                <c:manualLayout>
                  <c:x val="-0.11521249056196751"/>
                  <c:y val="0.20866752121101143"/>
                </c:manualLayout>
              </c:layout>
              <c:numFmt formatCode="0.000%" sourceLinked="0"/>
              <c:spPr>
                <a:solidFill>
                  <a:sysClr val="window" lastClr="FFFFFF"/>
                </a:solidFill>
                <a:ln w="9525" cap="flat" cmpd="sng" algn="ctr">
                  <a:solidFill>
                    <a:schemeClr val="tx1"/>
                  </a:solidFill>
                  <a:prstDash val="solid"/>
                  <a:round/>
                  <a:headEnd type="none" w="med" len="med"/>
                  <a:tailEnd type="none" w="med" len="med"/>
                </a:ln>
                <a:effectLst/>
              </c:spPr>
              <c:txPr>
                <a:bodyPr rot="0" spcFirstLastPara="1" vertOverflow="clip" horzOverflow="clip" vert="horz" wrap="square" lIns="38100" tIns="19050" rIns="38100" bIns="19050" anchor="ctr" anchorCtr="1">
                  <a:spAutoFit/>
                </a:bodyPr>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gd name="adj1" fmla="val -69899"/>
                        <a:gd name="adj2" fmla="val -184828"/>
                      </a:avLst>
                    </a:prstGeom>
                    <a:noFill/>
                    <a:ln>
                      <a:noFill/>
                    </a:ln>
                  </c15:spPr>
                </c:ext>
                <c:ext xmlns:c16="http://schemas.microsoft.com/office/drawing/2014/chart" uri="{C3380CC4-5D6E-409C-BE32-E72D297353CC}">
                  <c16:uniqueId val="{00000007-8745-4FD1-B50E-37CC197E5263}"/>
                </c:ext>
              </c:extLst>
            </c:dLbl>
            <c:dLbl>
              <c:idx val="4"/>
              <c:layout>
                <c:manualLayout>
                  <c:x val="5.15945780750009E-5"/>
                  <c:y val="0.17614740017962871"/>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8745-4FD1-B50E-37CC197E5263}"/>
                </c:ext>
              </c:extLst>
            </c:dLbl>
            <c:numFmt formatCode="0.000%" sourceLinked="0"/>
            <c:spPr>
              <a:solidFill>
                <a:sysClr val="window" lastClr="FFFFFF"/>
              </a:solidFill>
              <a:ln>
                <a:solidFill>
                  <a:sysClr val="windowText" lastClr="000000"/>
                </a:solidFill>
              </a:ln>
              <a:effectLst/>
            </c:spPr>
            <c:txPr>
              <a:bodyPr rot="0" spcFirstLastPara="1" vertOverflow="clip" horzOverflow="clip" vert="horz" wrap="square" lIns="38100" tIns="19050" rIns="38100" bIns="19050" anchor="ctr" anchorCtr="1">
                <a:spAutoFit/>
              </a:bodyPr>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INSTITUCIONAL!$F$2:$J$2</c:f>
              <c:strCache>
                <c:ptCount val="5"/>
                <c:pt idx="0">
                  <c:v>EMISIONES CO2 (tCO2e)</c:v>
                </c:pt>
                <c:pt idx="1">
                  <c:v>EMISIONES CH4 (tCO2e)</c:v>
                </c:pt>
                <c:pt idx="2">
                  <c:v>EMISIONES N2O (tCO2e)</c:v>
                </c:pt>
                <c:pt idx="3">
                  <c:v>EMISIONES COMPUESTOS FLUORADOS (tCO2e)</c:v>
                </c:pt>
                <c:pt idx="4">
                  <c:v>EMISIONES SF6 (tCO2e)</c:v>
                </c:pt>
              </c:strCache>
            </c:strRef>
          </c:cat>
          <c:val>
            <c:numRef>
              <c:f>INSTITUCIONAL!$F$8:$J$8</c:f>
              <c:numCache>
                <c:formatCode>0.00</c:formatCode>
                <c:ptCount val="5"/>
                <c:pt idx="0">
                  <c:v>29.264939999999999</c:v>
                </c:pt>
                <c:pt idx="1">
                  <c:v>0</c:v>
                </c:pt>
                <c:pt idx="2">
                  <c:v>0</c:v>
                </c:pt>
                <c:pt idx="3">
                  <c:v>7078.5</c:v>
                </c:pt>
                <c:pt idx="4">
                  <c:v>0</c:v>
                </c:pt>
              </c:numCache>
            </c:numRef>
          </c:val>
          <c:extLst>
            <c:ext xmlns:c16="http://schemas.microsoft.com/office/drawing/2014/chart" uri="{C3380CC4-5D6E-409C-BE32-E72D297353CC}">
              <c16:uniqueId val="{0000000A-8745-4FD1-B50E-37CC197E5263}"/>
            </c:ext>
          </c:extLst>
        </c:ser>
        <c:dLbls>
          <c:showLegendKey val="0"/>
          <c:showVal val="0"/>
          <c:showCatName val="0"/>
          <c:showSerName val="0"/>
          <c:showPercent val="0"/>
          <c:showBubbleSize val="0"/>
          <c:showLeaderLines val="0"/>
        </c:dLbls>
      </c:pie3DChart>
      <c:spPr>
        <a:noFill/>
        <a:ln>
          <a:noFill/>
        </a:ln>
        <a:effectLst/>
      </c:spPr>
    </c:plotArea>
    <c:legend>
      <c:legendPos val="r"/>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es-CO"/>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s-CO" sz="1000" b="1"/>
              <a:t>EMISIONES POR TIPO DE GEI; TRANSPORTE</a:t>
            </a: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es-CO"/>
        </a:p>
      </c:txPr>
    </c:title>
    <c:autoTitleDeleted val="0"/>
    <c:view3D>
      <c:rotX val="30"/>
      <c:rotY val="325"/>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3452717595636593"/>
          <c:y val="0.24023357310883695"/>
          <c:w val="0.54144843401703102"/>
          <c:h val="0.64927273139848873"/>
        </c:manualLayout>
      </c:layout>
      <c:pie3DChart>
        <c:varyColors val="1"/>
        <c:ser>
          <c:idx val="0"/>
          <c:order val="0"/>
          <c:spPr>
            <a:ln>
              <a:noFill/>
            </a:ln>
          </c:spPr>
          <c:dPt>
            <c:idx val="0"/>
            <c:bubble3D val="0"/>
            <c:spPr>
              <a:solidFill>
                <a:schemeClr val="accent1"/>
              </a:solidFill>
              <a:ln w="25400">
                <a:noFill/>
              </a:ln>
              <a:effectLst/>
              <a:sp3d/>
            </c:spPr>
            <c:extLst>
              <c:ext xmlns:c16="http://schemas.microsoft.com/office/drawing/2014/chart" uri="{C3380CC4-5D6E-409C-BE32-E72D297353CC}">
                <c16:uniqueId val="{00000001-C54E-4332-87F4-93D6801DCE1E}"/>
              </c:ext>
            </c:extLst>
          </c:dPt>
          <c:dPt>
            <c:idx val="1"/>
            <c:bubble3D val="0"/>
            <c:spPr>
              <a:solidFill>
                <a:schemeClr val="accent2"/>
              </a:solidFill>
              <a:ln w="25400">
                <a:noFill/>
              </a:ln>
              <a:effectLst/>
              <a:sp3d/>
            </c:spPr>
            <c:extLst>
              <c:ext xmlns:c16="http://schemas.microsoft.com/office/drawing/2014/chart" uri="{C3380CC4-5D6E-409C-BE32-E72D297353CC}">
                <c16:uniqueId val="{00000003-C54E-4332-87F4-93D6801DCE1E}"/>
              </c:ext>
            </c:extLst>
          </c:dPt>
          <c:dPt>
            <c:idx val="2"/>
            <c:bubble3D val="0"/>
            <c:spPr>
              <a:solidFill>
                <a:schemeClr val="accent3"/>
              </a:solidFill>
              <a:ln w="25400">
                <a:noFill/>
              </a:ln>
              <a:effectLst/>
              <a:sp3d/>
            </c:spPr>
            <c:extLst>
              <c:ext xmlns:c16="http://schemas.microsoft.com/office/drawing/2014/chart" uri="{C3380CC4-5D6E-409C-BE32-E72D297353CC}">
                <c16:uniqueId val="{00000005-C54E-4332-87F4-93D6801DCE1E}"/>
              </c:ext>
            </c:extLst>
          </c:dPt>
          <c:dPt>
            <c:idx val="3"/>
            <c:bubble3D val="0"/>
            <c:spPr>
              <a:solidFill>
                <a:schemeClr val="accent4"/>
              </a:solidFill>
              <a:ln w="25400">
                <a:noFill/>
              </a:ln>
              <a:effectLst/>
              <a:sp3d/>
            </c:spPr>
            <c:extLst>
              <c:ext xmlns:c16="http://schemas.microsoft.com/office/drawing/2014/chart" uri="{C3380CC4-5D6E-409C-BE32-E72D297353CC}">
                <c16:uniqueId val="{00000007-C54E-4332-87F4-93D6801DCE1E}"/>
              </c:ext>
            </c:extLst>
          </c:dPt>
          <c:dPt>
            <c:idx val="4"/>
            <c:bubble3D val="0"/>
            <c:spPr>
              <a:solidFill>
                <a:schemeClr val="accent5"/>
              </a:solidFill>
              <a:ln w="25400">
                <a:noFill/>
              </a:ln>
              <a:effectLst/>
              <a:sp3d/>
            </c:spPr>
            <c:extLst>
              <c:ext xmlns:c16="http://schemas.microsoft.com/office/drawing/2014/chart" uri="{C3380CC4-5D6E-409C-BE32-E72D297353CC}">
                <c16:uniqueId val="{00000009-C54E-4332-87F4-93D6801DCE1E}"/>
              </c:ext>
            </c:extLst>
          </c:dPt>
          <c:dLbls>
            <c:dLbl>
              <c:idx val="0"/>
              <c:layout>
                <c:manualLayout>
                  <c:x val="-4.5977011494252873E-2"/>
                  <c:y val="-0.1003583946156423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C54E-4332-87F4-93D6801DCE1E}"/>
                </c:ext>
              </c:extLst>
            </c:dLbl>
            <c:dLbl>
              <c:idx val="1"/>
              <c:layout>
                <c:manualLayout>
                  <c:x val="0.18760328075080229"/>
                  <c:y val="-0.1549866497235396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C54E-4332-87F4-93D6801DCE1E}"/>
                </c:ext>
              </c:extLst>
            </c:dLbl>
            <c:dLbl>
              <c:idx val="2"/>
              <c:layout>
                <c:manualLayout>
                  <c:x val="-4.7679863771817793E-2"/>
                  <c:y val="2.8673827033040659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C54E-4332-87F4-93D6801DCE1E}"/>
                </c:ext>
              </c:extLst>
            </c:dLbl>
            <c:dLbl>
              <c:idx val="3"/>
              <c:layout>
                <c:manualLayout>
                  <c:x val="-3.0651340996168581E-2"/>
                  <c:y val="8.6021481099121971E-2"/>
                </c:manualLayout>
              </c:layout>
              <c:numFmt formatCode="0.000%" sourceLinked="0"/>
              <c:spPr>
                <a:solidFill>
                  <a:sysClr val="window" lastClr="FFFFFF"/>
                </a:solidFill>
                <a:ln w="9525" cap="flat" cmpd="sng" algn="ctr">
                  <a:solidFill>
                    <a:sysClr val="windowText" lastClr="000000"/>
                  </a:solidFill>
                  <a:prstDash val="solid"/>
                  <a:round/>
                  <a:headEnd type="none" w="med" len="med"/>
                  <a:tailEnd type="none" w="med" len="med"/>
                </a:ln>
                <a:effectLst/>
              </c:spPr>
              <c:txPr>
                <a:bodyPr rot="0" spcFirstLastPara="1" vertOverflow="clip" horzOverflow="clip" vert="horz" wrap="square" lIns="38100" tIns="19050" rIns="38100" bIns="19050" anchor="ctr" anchorCtr="1">
                  <a:spAutoFit/>
                </a:bodyPr>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gd name="adj1" fmla="val -56039"/>
                        <a:gd name="adj2" fmla="val -213370"/>
                      </a:avLst>
                    </a:prstGeom>
                    <a:noFill/>
                    <a:ln>
                      <a:noFill/>
                    </a:ln>
                  </c15:spPr>
                </c:ext>
                <c:ext xmlns:c16="http://schemas.microsoft.com/office/drawing/2014/chart" uri="{C3380CC4-5D6E-409C-BE32-E72D297353CC}">
                  <c16:uniqueId val="{00000007-C54E-4332-87F4-93D6801DCE1E}"/>
                </c:ext>
              </c:extLst>
            </c:dLbl>
            <c:dLbl>
              <c:idx val="4"/>
              <c:layout>
                <c:manualLayout>
                  <c:x val="0.33292849595429896"/>
                  <c:y val="-2.9933967187819138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C54E-4332-87F4-93D6801DCE1E}"/>
                </c:ext>
              </c:extLst>
            </c:dLbl>
            <c:numFmt formatCode="0.000%" sourceLinked="0"/>
            <c:spPr>
              <a:solidFill>
                <a:sysClr val="window" lastClr="FFFFFF"/>
              </a:solidFill>
              <a:ln>
                <a:solidFill>
                  <a:sysClr val="windowText" lastClr="000000"/>
                </a:solidFill>
              </a:ln>
              <a:effectLst/>
            </c:spPr>
            <c:txPr>
              <a:bodyPr rot="0" spcFirstLastPara="1" vertOverflow="clip" horzOverflow="clip" vert="horz" wrap="square" lIns="38100" tIns="19050" rIns="38100" bIns="19050" anchor="ctr" anchorCtr="1">
                <a:spAutoFit/>
              </a:bodyPr>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TRANSPORTE!$F$2:$J$2</c:f>
              <c:strCache>
                <c:ptCount val="5"/>
                <c:pt idx="0">
                  <c:v>EMISIONES CO2 (tCO2e)</c:v>
                </c:pt>
                <c:pt idx="1">
                  <c:v>EMISIONES CH4 (tCO2e)</c:v>
                </c:pt>
                <c:pt idx="2">
                  <c:v>EMISIONES N2O (tCO2e)</c:v>
                </c:pt>
                <c:pt idx="3">
                  <c:v>EMISIONES COMPUESTOS FLUORADOS (tCO2e)</c:v>
                </c:pt>
                <c:pt idx="4">
                  <c:v>EMISIONES SF6 (tCO2e)</c:v>
                </c:pt>
              </c:strCache>
            </c:strRef>
          </c:cat>
          <c:val>
            <c:numRef>
              <c:f>TRANSPORTE!$F$11:$J$11</c:f>
              <c:numCache>
                <c:formatCode>#,##0.00</c:formatCode>
                <c:ptCount val="5"/>
                <c:pt idx="0">
                  <c:v>4.5939500006400005E-3</c:v>
                </c:pt>
                <c:pt idx="1">
                  <c:v>0</c:v>
                </c:pt>
                <c:pt idx="2">
                  <c:v>0</c:v>
                </c:pt>
                <c:pt idx="3">
                  <c:v>144.28960000000001</c:v>
                </c:pt>
                <c:pt idx="4">
                  <c:v>0</c:v>
                </c:pt>
              </c:numCache>
            </c:numRef>
          </c:val>
          <c:extLst>
            <c:ext xmlns:c16="http://schemas.microsoft.com/office/drawing/2014/chart" uri="{C3380CC4-5D6E-409C-BE32-E72D297353CC}">
              <c16:uniqueId val="{0000000A-C54E-4332-87F4-93D6801DCE1E}"/>
            </c:ext>
          </c:extLst>
        </c:ser>
        <c:dLbls>
          <c:showLegendKey val="0"/>
          <c:showVal val="0"/>
          <c:showCatName val="0"/>
          <c:showSerName val="0"/>
          <c:showPercent val="0"/>
          <c:showBubbleSize val="0"/>
          <c:showLeaderLines val="0"/>
        </c:dLbls>
      </c:pie3DChart>
      <c:spPr>
        <a:noFill/>
        <a:ln>
          <a:noFill/>
        </a:ln>
        <a:effectLst/>
      </c:spPr>
    </c:plotArea>
    <c:legend>
      <c:legendPos val="r"/>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es-CO"/>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s-CO" sz="1000" b="1"/>
              <a:t>EMISIONES POR TIPO DE GEI; INDUSTRIAL</a:t>
            </a: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es-CO"/>
        </a:p>
      </c:txPr>
    </c:title>
    <c:autoTitleDeleted val="0"/>
    <c:view3D>
      <c:rotX val="30"/>
      <c:rotY val="315"/>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7764230948677963E-2"/>
          <c:y val="0.21913090739040159"/>
          <c:w val="0.52668696321536479"/>
          <c:h val="0.66377067288564351"/>
        </c:manualLayout>
      </c:layout>
      <c:pie3DChart>
        <c:varyColors val="1"/>
        <c:ser>
          <c:idx val="0"/>
          <c:order val="0"/>
          <c:spPr>
            <a:ln>
              <a:noFill/>
            </a:ln>
          </c:spPr>
          <c:dPt>
            <c:idx val="0"/>
            <c:bubble3D val="0"/>
            <c:spPr>
              <a:solidFill>
                <a:schemeClr val="accent1"/>
              </a:solidFill>
              <a:ln w="25400">
                <a:noFill/>
              </a:ln>
              <a:effectLst/>
              <a:sp3d/>
            </c:spPr>
            <c:extLst>
              <c:ext xmlns:c16="http://schemas.microsoft.com/office/drawing/2014/chart" uri="{C3380CC4-5D6E-409C-BE32-E72D297353CC}">
                <c16:uniqueId val="{00000001-778C-4992-A71F-BD1CD0174403}"/>
              </c:ext>
            </c:extLst>
          </c:dPt>
          <c:dPt>
            <c:idx val="1"/>
            <c:bubble3D val="0"/>
            <c:spPr>
              <a:solidFill>
                <a:schemeClr val="accent2"/>
              </a:solidFill>
              <a:ln w="25400">
                <a:noFill/>
              </a:ln>
              <a:effectLst/>
              <a:sp3d/>
            </c:spPr>
            <c:extLst>
              <c:ext xmlns:c16="http://schemas.microsoft.com/office/drawing/2014/chart" uri="{C3380CC4-5D6E-409C-BE32-E72D297353CC}">
                <c16:uniqueId val="{00000003-778C-4992-A71F-BD1CD0174403}"/>
              </c:ext>
            </c:extLst>
          </c:dPt>
          <c:dPt>
            <c:idx val="2"/>
            <c:bubble3D val="0"/>
            <c:spPr>
              <a:solidFill>
                <a:schemeClr val="accent3"/>
              </a:solidFill>
              <a:ln w="25400">
                <a:noFill/>
              </a:ln>
              <a:effectLst/>
              <a:sp3d/>
            </c:spPr>
            <c:extLst>
              <c:ext xmlns:c16="http://schemas.microsoft.com/office/drawing/2014/chart" uri="{C3380CC4-5D6E-409C-BE32-E72D297353CC}">
                <c16:uniqueId val="{00000005-778C-4992-A71F-BD1CD0174403}"/>
              </c:ext>
            </c:extLst>
          </c:dPt>
          <c:dPt>
            <c:idx val="3"/>
            <c:bubble3D val="0"/>
            <c:spPr>
              <a:solidFill>
                <a:schemeClr val="accent4"/>
              </a:solidFill>
              <a:ln w="25400">
                <a:noFill/>
              </a:ln>
              <a:effectLst/>
              <a:sp3d/>
            </c:spPr>
            <c:extLst>
              <c:ext xmlns:c16="http://schemas.microsoft.com/office/drawing/2014/chart" uri="{C3380CC4-5D6E-409C-BE32-E72D297353CC}">
                <c16:uniqueId val="{00000007-778C-4992-A71F-BD1CD0174403}"/>
              </c:ext>
            </c:extLst>
          </c:dPt>
          <c:dPt>
            <c:idx val="4"/>
            <c:bubble3D val="0"/>
            <c:spPr>
              <a:solidFill>
                <a:schemeClr val="accent5"/>
              </a:solidFill>
              <a:ln w="25400">
                <a:noFill/>
              </a:ln>
              <a:effectLst/>
              <a:sp3d/>
            </c:spPr>
            <c:extLst>
              <c:ext xmlns:c16="http://schemas.microsoft.com/office/drawing/2014/chart" uri="{C3380CC4-5D6E-409C-BE32-E72D297353CC}">
                <c16:uniqueId val="{00000009-778C-4992-A71F-BD1CD0174403}"/>
              </c:ext>
            </c:extLst>
          </c:dPt>
          <c:dLbls>
            <c:dLbl>
              <c:idx val="0"/>
              <c:layout>
                <c:manualLayout>
                  <c:x val="-2.3800244033041019E-2"/>
                  <c:y val="-1.5286156323111368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778C-4992-A71F-BD1CD0174403}"/>
                </c:ext>
              </c:extLst>
            </c:dLbl>
            <c:dLbl>
              <c:idx val="1"/>
              <c:layout>
                <c:manualLayout>
                  <c:x val="4.5043759162211747E-2"/>
                  <c:y val="-9.697634441062282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778C-4992-A71F-BD1CD0174403}"/>
                </c:ext>
              </c:extLst>
            </c:dLbl>
            <c:dLbl>
              <c:idx val="2"/>
              <c:layout>
                <c:manualLayout>
                  <c:x val="0.27704123105013206"/>
                  <c:y val="-5.730002599515318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778C-4992-A71F-BD1CD0174403}"/>
                </c:ext>
              </c:extLst>
            </c:dLbl>
            <c:dLbl>
              <c:idx val="3"/>
              <c:layout>
                <c:manualLayout>
                  <c:x val="-1.6064254770366954E-2"/>
                  <c:y val="6.0975590238912282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778C-4992-A71F-BD1CD0174403}"/>
                </c:ext>
              </c:extLst>
            </c:dLbl>
            <c:dLbl>
              <c:idx val="4"/>
              <c:layout>
                <c:manualLayout>
                  <c:x val="-1.9503331314354936E-3"/>
                  <c:y val="0.11267808776299129"/>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778C-4992-A71F-BD1CD0174403}"/>
                </c:ext>
              </c:extLst>
            </c:dLbl>
            <c:numFmt formatCode="0.000%" sourceLinked="0"/>
            <c:spPr>
              <a:solidFill>
                <a:sysClr val="window" lastClr="FFFFFF"/>
              </a:solidFill>
              <a:ln>
                <a:solidFill>
                  <a:sysClr val="windowText" lastClr="000000"/>
                </a:solidFill>
              </a:ln>
              <a:effectLst/>
            </c:spPr>
            <c:txPr>
              <a:bodyPr rot="0" spcFirstLastPara="1" vertOverflow="clip" horzOverflow="clip" vert="horz" wrap="square" lIns="38100" tIns="19050" rIns="38100" bIns="19050" anchor="ctr" anchorCtr="1">
                <a:spAutoFit/>
              </a:bodyPr>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INDUSTRIAL!$F$2:$J$2</c:f>
              <c:strCache>
                <c:ptCount val="5"/>
                <c:pt idx="0">
                  <c:v>EMISIONES CO2 (tCO2e)</c:v>
                </c:pt>
                <c:pt idx="1">
                  <c:v>EMISIONES CH4 (tCO2e)</c:v>
                </c:pt>
                <c:pt idx="2">
                  <c:v>EMISIONES N2O (tCO2e)</c:v>
                </c:pt>
                <c:pt idx="3">
                  <c:v>EMISIONES COMPUESTOS FLUORADOS (tCO2e)</c:v>
                </c:pt>
                <c:pt idx="4">
                  <c:v>EMISIONES SF6 (tCO2e)</c:v>
                </c:pt>
              </c:strCache>
            </c:strRef>
          </c:cat>
          <c:val>
            <c:numRef>
              <c:f>INDUSTRIAL!$F$9:$J$9</c:f>
              <c:numCache>
                <c:formatCode>#,##0.00</c:formatCode>
                <c:ptCount val="5"/>
                <c:pt idx="0">
                  <c:v>181.56400953747874</c:v>
                </c:pt>
                <c:pt idx="1">
                  <c:v>8.6493600081165647E-2</c:v>
                </c:pt>
                <c:pt idx="2">
                  <c:v>8.3994324105354207E-2</c:v>
                </c:pt>
                <c:pt idx="3">
                  <c:v>3250</c:v>
                </c:pt>
                <c:pt idx="4">
                  <c:v>0</c:v>
                </c:pt>
              </c:numCache>
            </c:numRef>
          </c:val>
          <c:extLst>
            <c:ext xmlns:c16="http://schemas.microsoft.com/office/drawing/2014/chart" uri="{C3380CC4-5D6E-409C-BE32-E72D297353CC}">
              <c16:uniqueId val="{0000000A-778C-4992-A71F-BD1CD0174403}"/>
            </c:ext>
          </c:extLst>
        </c:ser>
        <c:dLbls>
          <c:showLegendKey val="0"/>
          <c:showVal val="0"/>
          <c:showCatName val="0"/>
          <c:showSerName val="0"/>
          <c:showPercent val="0"/>
          <c:showBubbleSize val="0"/>
          <c:showLeaderLines val="0"/>
        </c:dLbls>
      </c:pie3DChart>
      <c:spPr>
        <a:noFill/>
        <a:ln>
          <a:noFill/>
        </a:ln>
        <a:effectLst/>
      </c:spPr>
    </c:plotArea>
    <c:legend>
      <c:legendPos val="r"/>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es-CO"/>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s-CO" sz="1000" b="1"/>
              <a:t>EMISIONES POR TIPO DE GEI; AGROPECUARIO</a:t>
            </a: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es-CO"/>
        </a:p>
      </c:txPr>
    </c:title>
    <c:autoTitleDeleted val="0"/>
    <c:view3D>
      <c:rotX val="30"/>
      <c:rotY val="325"/>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3671041119860017"/>
          <c:y val="0.21913090745313638"/>
          <c:w val="0.52668696321536479"/>
          <c:h val="0.66377067288564351"/>
        </c:manualLayout>
      </c:layout>
      <c:pie3DChart>
        <c:varyColors val="1"/>
        <c:ser>
          <c:idx val="0"/>
          <c:order val="0"/>
          <c:spPr>
            <a:ln>
              <a:noFill/>
            </a:ln>
          </c:spPr>
          <c:dPt>
            <c:idx val="0"/>
            <c:bubble3D val="0"/>
            <c:spPr>
              <a:solidFill>
                <a:schemeClr val="accent1"/>
              </a:solidFill>
              <a:ln w="25400">
                <a:noFill/>
              </a:ln>
              <a:effectLst/>
              <a:sp3d/>
            </c:spPr>
            <c:extLst>
              <c:ext xmlns:c16="http://schemas.microsoft.com/office/drawing/2014/chart" uri="{C3380CC4-5D6E-409C-BE32-E72D297353CC}">
                <c16:uniqueId val="{00000001-BC31-4781-ADB6-5D7F4A4A33B3}"/>
              </c:ext>
            </c:extLst>
          </c:dPt>
          <c:dPt>
            <c:idx val="1"/>
            <c:bubble3D val="0"/>
            <c:spPr>
              <a:solidFill>
                <a:schemeClr val="accent2"/>
              </a:solidFill>
              <a:ln w="25400">
                <a:noFill/>
              </a:ln>
              <a:effectLst/>
              <a:sp3d/>
            </c:spPr>
            <c:extLst>
              <c:ext xmlns:c16="http://schemas.microsoft.com/office/drawing/2014/chart" uri="{C3380CC4-5D6E-409C-BE32-E72D297353CC}">
                <c16:uniqueId val="{00000003-BC31-4781-ADB6-5D7F4A4A33B3}"/>
              </c:ext>
            </c:extLst>
          </c:dPt>
          <c:dPt>
            <c:idx val="2"/>
            <c:bubble3D val="0"/>
            <c:spPr>
              <a:solidFill>
                <a:schemeClr val="accent3"/>
              </a:solidFill>
              <a:ln w="25400">
                <a:noFill/>
              </a:ln>
              <a:effectLst/>
              <a:sp3d/>
            </c:spPr>
            <c:extLst>
              <c:ext xmlns:c16="http://schemas.microsoft.com/office/drawing/2014/chart" uri="{C3380CC4-5D6E-409C-BE32-E72D297353CC}">
                <c16:uniqueId val="{00000005-BC31-4781-ADB6-5D7F4A4A33B3}"/>
              </c:ext>
            </c:extLst>
          </c:dPt>
          <c:dPt>
            <c:idx val="3"/>
            <c:bubble3D val="0"/>
            <c:spPr>
              <a:solidFill>
                <a:schemeClr val="accent4"/>
              </a:solidFill>
              <a:ln w="25400">
                <a:noFill/>
              </a:ln>
              <a:effectLst/>
              <a:sp3d/>
            </c:spPr>
            <c:extLst>
              <c:ext xmlns:c16="http://schemas.microsoft.com/office/drawing/2014/chart" uri="{C3380CC4-5D6E-409C-BE32-E72D297353CC}">
                <c16:uniqueId val="{00000007-BC31-4781-ADB6-5D7F4A4A33B3}"/>
              </c:ext>
            </c:extLst>
          </c:dPt>
          <c:dPt>
            <c:idx val="4"/>
            <c:bubble3D val="0"/>
            <c:spPr>
              <a:solidFill>
                <a:schemeClr val="accent5"/>
              </a:solidFill>
              <a:ln w="25400">
                <a:noFill/>
              </a:ln>
              <a:effectLst/>
              <a:sp3d/>
            </c:spPr>
            <c:extLst>
              <c:ext xmlns:c16="http://schemas.microsoft.com/office/drawing/2014/chart" uri="{C3380CC4-5D6E-409C-BE32-E72D297353CC}">
                <c16:uniqueId val="{00000009-BC31-4781-ADB6-5D7F4A4A33B3}"/>
              </c:ext>
            </c:extLst>
          </c:dPt>
          <c:dLbls>
            <c:dLbl>
              <c:idx val="0"/>
              <c:layout>
                <c:manualLayout>
                  <c:x val="0.1853281602869695"/>
                  <c:y val="-5.8651008335524391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BC31-4781-ADB6-5D7F4A4A33B3}"/>
                </c:ext>
              </c:extLst>
            </c:dLbl>
            <c:dLbl>
              <c:idx val="1"/>
              <c:layout>
                <c:manualLayout>
                  <c:x val="-1.5444013357247521E-2"/>
                  <c:y val="7.8201344447365873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BC31-4781-ADB6-5D7F4A4A33B3}"/>
                </c:ext>
              </c:extLst>
            </c:dLbl>
            <c:dLbl>
              <c:idx val="2"/>
              <c:layout>
                <c:manualLayout>
                  <c:x val="-6.1091538815380035E-2"/>
                  <c:y val="0.14910310767367096"/>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BC31-4781-ADB6-5D7F4A4A33B3}"/>
                </c:ext>
              </c:extLst>
            </c:dLbl>
            <c:dLbl>
              <c:idx val="3"/>
              <c:layout>
                <c:manualLayout>
                  <c:x val="-1.7195569625961707E-2"/>
                  <c:y val="-0.10519001692835733"/>
                </c:manualLayout>
              </c:layout>
              <c:dLblPos val="bestFit"/>
              <c:showLegendKey val="0"/>
              <c:showVal val="0"/>
              <c:showCatName val="1"/>
              <c:showSerName val="0"/>
              <c:showPercent val="1"/>
              <c:showBubbleSize val="0"/>
              <c:extLst>
                <c:ext xmlns:c15="http://schemas.microsoft.com/office/drawing/2012/chart" uri="{CE6537A1-D6FC-4f65-9D91-7224C49458BB}">
                  <c15:layout>
                    <c:manualLayout>
                      <c:w val="0.23231377005709333"/>
                      <c:h val="0.14021214803770832"/>
                    </c:manualLayout>
                  </c15:layout>
                </c:ext>
                <c:ext xmlns:c16="http://schemas.microsoft.com/office/drawing/2014/chart" uri="{C3380CC4-5D6E-409C-BE32-E72D297353CC}">
                  <c16:uniqueId val="{00000007-BC31-4781-ADB6-5D7F4A4A33B3}"/>
                </c:ext>
              </c:extLst>
            </c:dLbl>
            <c:dLbl>
              <c:idx val="4"/>
              <c:layout>
                <c:manualLayout>
                  <c:x val="-6.4633132198681345E-2"/>
                  <c:y val="1.6126046374380719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BC31-4781-ADB6-5D7F4A4A33B3}"/>
                </c:ext>
              </c:extLst>
            </c:dLbl>
            <c:numFmt formatCode="0.000%" sourceLinked="0"/>
            <c:spPr>
              <a:solidFill>
                <a:sysClr val="window" lastClr="FFFFFF"/>
              </a:solidFill>
              <a:ln>
                <a:solidFill>
                  <a:sysClr val="windowText" lastClr="000000"/>
                </a:solidFill>
              </a:ln>
              <a:effectLst/>
            </c:spPr>
            <c:txPr>
              <a:bodyPr rot="0" spcFirstLastPara="1" vertOverflow="clip" horzOverflow="clip" vert="horz" wrap="square" lIns="38100" tIns="19050" rIns="38100" bIns="19050" anchor="ctr" anchorCtr="1">
                <a:spAutoFit/>
              </a:bodyPr>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AGROPECUARIO!$F$2:$J$2</c:f>
              <c:strCache>
                <c:ptCount val="5"/>
                <c:pt idx="0">
                  <c:v>EMISIONES CO2 (tCO2e)</c:v>
                </c:pt>
                <c:pt idx="1">
                  <c:v>EMISIONES CH4 (tCO2e)</c:v>
                </c:pt>
                <c:pt idx="2">
                  <c:v>EMISIONES N2O (tCO2e)</c:v>
                </c:pt>
                <c:pt idx="3">
                  <c:v>EMISIONES COMPUESTOS FLUORADOS (tCO2e)</c:v>
                </c:pt>
                <c:pt idx="4">
                  <c:v>EMISIONES SF6 (tCO2e)</c:v>
                </c:pt>
              </c:strCache>
            </c:strRef>
          </c:cat>
          <c:val>
            <c:numRef>
              <c:f>AGROPECUARIO!$F$12:$J$12</c:f>
              <c:numCache>
                <c:formatCode>#,##0.00</c:formatCode>
                <c:ptCount val="5"/>
                <c:pt idx="0">
                  <c:v>151.29860626944617</c:v>
                </c:pt>
                <c:pt idx="1">
                  <c:v>6546.4341581560793</c:v>
                </c:pt>
                <c:pt idx="2">
                  <c:v>1.0122787524127271E-4</c:v>
                </c:pt>
                <c:pt idx="3">
                  <c:v>0</c:v>
                </c:pt>
                <c:pt idx="4">
                  <c:v>0</c:v>
                </c:pt>
              </c:numCache>
            </c:numRef>
          </c:val>
          <c:extLst>
            <c:ext xmlns:c16="http://schemas.microsoft.com/office/drawing/2014/chart" uri="{C3380CC4-5D6E-409C-BE32-E72D297353CC}">
              <c16:uniqueId val="{0000000A-BC31-4781-ADB6-5D7F4A4A33B3}"/>
            </c:ext>
          </c:extLst>
        </c:ser>
        <c:dLbls>
          <c:showLegendKey val="0"/>
          <c:showVal val="0"/>
          <c:showCatName val="0"/>
          <c:showSerName val="0"/>
          <c:showPercent val="0"/>
          <c:showBubbleSize val="0"/>
          <c:showLeaderLines val="0"/>
        </c:dLbls>
      </c:pie3DChart>
      <c:spPr>
        <a:noFill/>
        <a:ln>
          <a:noFill/>
        </a:ln>
        <a:effectLst/>
      </c:spPr>
    </c:plotArea>
    <c:legend>
      <c:legendPos val="r"/>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es-CO"/>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s-CO" sz="1000" b="1"/>
              <a:t>EMISIONES POR TIPO DE GEI; RESIDUOS</a:t>
            </a: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es-CO"/>
        </a:p>
      </c:txPr>
    </c:title>
    <c:autoTitleDeleted val="0"/>
    <c:view3D>
      <c:rotX val="30"/>
      <c:rotY val="325"/>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3218769340579417"/>
          <c:y val="0.28163090551181102"/>
          <c:w val="0.52668696321536479"/>
          <c:h val="0.66377067288564351"/>
        </c:manualLayout>
      </c:layout>
      <c:pie3DChart>
        <c:varyColors val="1"/>
        <c:ser>
          <c:idx val="0"/>
          <c:order val="0"/>
          <c:spPr>
            <a:ln>
              <a:noFill/>
            </a:ln>
          </c:spPr>
          <c:dPt>
            <c:idx val="0"/>
            <c:bubble3D val="0"/>
            <c:spPr>
              <a:solidFill>
                <a:schemeClr val="accent1"/>
              </a:solidFill>
              <a:ln w="25400">
                <a:noFill/>
              </a:ln>
              <a:effectLst/>
              <a:sp3d/>
            </c:spPr>
            <c:extLst>
              <c:ext xmlns:c16="http://schemas.microsoft.com/office/drawing/2014/chart" uri="{C3380CC4-5D6E-409C-BE32-E72D297353CC}">
                <c16:uniqueId val="{00000001-2491-43AB-919B-610F5763E605}"/>
              </c:ext>
            </c:extLst>
          </c:dPt>
          <c:dPt>
            <c:idx val="1"/>
            <c:bubble3D val="0"/>
            <c:spPr>
              <a:solidFill>
                <a:schemeClr val="accent2"/>
              </a:solidFill>
              <a:ln w="25400">
                <a:noFill/>
              </a:ln>
              <a:effectLst/>
              <a:sp3d/>
            </c:spPr>
            <c:extLst>
              <c:ext xmlns:c16="http://schemas.microsoft.com/office/drawing/2014/chart" uri="{C3380CC4-5D6E-409C-BE32-E72D297353CC}">
                <c16:uniqueId val="{00000003-2491-43AB-919B-610F5763E605}"/>
              </c:ext>
            </c:extLst>
          </c:dPt>
          <c:dPt>
            <c:idx val="2"/>
            <c:bubble3D val="0"/>
            <c:spPr>
              <a:solidFill>
                <a:schemeClr val="accent3"/>
              </a:solidFill>
              <a:ln w="25400">
                <a:noFill/>
              </a:ln>
              <a:effectLst/>
              <a:sp3d/>
            </c:spPr>
            <c:extLst>
              <c:ext xmlns:c16="http://schemas.microsoft.com/office/drawing/2014/chart" uri="{C3380CC4-5D6E-409C-BE32-E72D297353CC}">
                <c16:uniqueId val="{00000005-2491-43AB-919B-610F5763E605}"/>
              </c:ext>
            </c:extLst>
          </c:dPt>
          <c:dPt>
            <c:idx val="3"/>
            <c:bubble3D val="0"/>
            <c:spPr>
              <a:solidFill>
                <a:schemeClr val="accent4"/>
              </a:solidFill>
              <a:ln w="25400">
                <a:noFill/>
              </a:ln>
              <a:effectLst/>
              <a:sp3d/>
            </c:spPr>
            <c:extLst>
              <c:ext xmlns:c16="http://schemas.microsoft.com/office/drawing/2014/chart" uri="{C3380CC4-5D6E-409C-BE32-E72D297353CC}">
                <c16:uniqueId val="{00000007-2491-43AB-919B-610F5763E605}"/>
              </c:ext>
            </c:extLst>
          </c:dPt>
          <c:dPt>
            <c:idx val="4"/>
            <c:bubble3D val="0"/>
            <c:spPr>
              <a:solidFill>
                <a:schemeClr val="accent5"/>
              </a:solidFill>
              <a:ln w="25400">
                <a:noFill/>
              </a:ln>
              <a:effectLst/>
              <a:sp3d/>
            </c:spPr>
            <c:extLst>
              <c:ext xmlns:c16="http://schemas.microsoft.com/office/drawing/2014/chart" uri="{C3380CC4-5D6E-409C-BE32-E72D297353CC}">
                <c16:uniqueId val="{00000009-2491-43AB-919B-610F5763E605}"/>
              </c:ext>
            </c:extLst>
          </c:dPt>
          <c:dLbls>
            <c:dLbl>
              <c:idx val="0"/>
              <c:layout>
                <c:manualLayout>
                  <c:x val="-6.0410822141208249E-2"/>
                  <c:y val="-2.1138451443569553E-3"/>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2491-43AB-919B-610F5763E605}"/>
                </c:ext>
              </c:extLst>
            </c:dLbl>
            <c:dLbl>
              <c:idx val="1"/>
              <c:layout>
                <c:manualLayout>
                  <c:x val="-1.1474469305794691E-2"/>
                  <c:y val="3.7499999999999846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2491-43AB-919B-610F5763E605}"/>
                </c:ext>
              </c:extLst>
            </c:dLbl>
            <c:dLbl>
              <c:idx val="2"/>
              <c:layout>
                <c:manualLayout>
                  <c:x val="-5.4919882002701467E-2"/>
                  <c:y val="0.13756102362204725"/>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2491-43AB-919B-610F5763E605}"/>
                </c:ext>
              </c:extLst>
            </c:dLbl>
            <c:dLbl>
              <c:idx val="3"/>
              <c:layout>
                <c:manualLayout>
                  <c:x val="-1.3281472346077328E-3"/>
                  <c:y val="-0.15377575459317586"/>
                </c:manualLayout>
              </c:layout>
              <c:dLblPos val="bestFit"/>
              <c:showLegendKey val="0"/>
              <c:showVal val="0"/>
              <c:showCatName val="1"/>
              <c:showSerName val="0"/>
              <c:showPercent val="1"/>
              <c:showBubbleSize val="0"/>
              <c:extLst>
                <c:ext xmlns:c15="http://schemas.microsoft.com/office/drawing/2012/chart" uri="{CE6537A1-D6FC-4f65-9D91-7224C49458BB}">
                  <c15:layout>
                    <c:manualLayout>
                      <c:w val="0.23271344094036439"/>
                      <c:h val="0.14809908136482938"/>
                    </c:manualLayout>
                  </c15:layout>
                </c:ext>
                <c:ext xmlns:c16="http://schemas.microsoft.com/office/drawing/2014/chart" uri="{C3380CC4-5D6E-409C-BE32-E72D297353CC}">
                  <c16:uniqueId val="{00000007-2491-43AB-919B-610F5763E605}"/>
                </c:ext>
              </c:extLst>
            </c:dLbl>
            <c:dLbl>
              <c:idx val="4"/>
              <c:layout>
                <c:manualLayout>
                  <c:x val="0.2027814877217653"/>
                  <c:y val="-8.2111411669734166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2491-43AB-919B-610F5763E605}"/>
                </c:ext>
              </c:extLst>
            </c:dLbl>
            <c:numFmt formatCode="0.000%" sourceLinked="0"/>
            <c:spPr>
              <a:solidFill>
                <a:sysClr val="window" lastClr="FFFFFF"/>
              </a:solidFill>
              <a:ln>
                <a:solidFill>
                  <a:sysClr val="windowText" lastClr="000000"/>
                </a:solidFill>
              </a:ln>
              <a:effectLst/>
            </c:spPr>
            <c:txPr>
              <a:bodyPr rot="0" spcFirstLastPara="1" vertOverflow="clip" horzOverflow="clip" vert="horz" wrap="square" lIns="38100" tIns="19050" rIns="38100" bIns="19050" anchor="ctr" anchorCtr="1">
                <a:spAutoFit/>
              </a:bodyPr>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RESIDUOS!$F$2:$J$2</c:f>
              <c:strCache>
                <c:ptCount val="5"/>
                <c:pt idx="0">
                  <c:v>EMISIONES CO2 (tCO2e)</c:v>
                </c:pt>
                <c:pt idx="1">
                  <c:v>EMISIONES CH4 (tCO2e)</c:v>
                </c:pt>
                <c:pt idx="2">
                  <c:v>EMISIONES N2O (tCO2e)</c:v>
                </c:pt>
                <c:pt idx="3">
                  <c:v>EMISIONES COMPUESTOS FLUORADOS (tCO2e)</c:v>
                </c:pt>
                <c:pt idx="4">
                  <c:v>EMISIONES SF6 (tCO2e)</c:v>
                </c:pt>
              </c:strCache>
            </c:strRef>
          </c:cat>
          <c:val>
            <c:numRef>
              <c:f>RESIDUOS!$F$9:$J$9</c:f>
              <c:numCache>
                <c:formatCode>#,##0.00</c:formatCode>
                <c:ptCount val="5"/>
                <c:pt idx="0">
                  <c:v>0</c:v>
                </c:pt>
                <c:pt idx="1">
                  <c:v>221.66591999999997</c:v>
                </c:pt>
                <c:pt idx="2">
                  <c:v>0</c:v>
                </c:pt>
                <c:pt idx="3">
                  <c:v>0</c:v>
                </c:pt>
                <c:pt idx="4">
                  <c:v>0</c:v>
                </c:pt>
              </c:numCache>
            </c:numRef>
          </c:val>
          <c:extLst>
            <c:ext xmlns:c16="http://schemas.microsoft.com/office/drawing/2014/chart" uri="{C3380CC4-5D6E-409C-BE32-E72D297353CC}">
              <c16:uniqueId val="{0000000A-2491-43AB-919B-610F5763E605}"/>
            </c:ext>
          </c:extLst>
        </c:ser>
        <c:dLbls>
          <c:showLegendKey val="0"/>
          <c:showVal val="0"/>
          <c:showCatName val="0"/>
          <c:showSerName val="0"/>
          <c:showPercent val="0"/>
          <c:showBubbleSize val="0"/>
          <c:showLeaderLines val="0"/>
        </c:dLbls>
      </c:pie3DChart>
      <c:spPr>
        <a:noFill/>
        <a:ln>
          <a:noFill/>
        </a:ln>
        <a:effectLst/>
      </c:spPr>
    </c:plotArea>
    <c:legend>
      <c:legendPos val="r"/>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es-CO"/>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s-CO" sz="1000" b="1"/>
              <a:t>EMISIONES POR TIPO DE GEI; CAMBIO DE USO DE LA</a:t>
            </a:r>
            <a:r>
              <a:rPr lang="es-CO" sz="1000" b="1" baseline="0"/>
              <a:t> TIERRA</a:t>
            </a:r>
            <a:endParaRPr lang="es-CO" sz="1000" b="1"/>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es-CO"/>
        </a:p>
      </c:txPr>
    </c:title>
    <c:autoTitleDeleted val="0"/>
    <c:view3D>
      <c:rotX val="30"/>
      <c:rotY val="325"/>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1007414810712978E-2"/>
          <c:y val="0.23377339196236835"/>
          <c:w val="0.58749769454493872"/>
          <c:h val="0.74309086718267847"/>
        </c:manualLayout>
      </c:layout>
      <c:pie3DChart>
        <c:varyColors val="1"/>
        <c:ser>
          <c:idx val="0"/>
          <c:order val="0"/>
          <c:spPr>
            <a:ln>
              <a:noFill/>
            </a:ln>
          </c:spPr>
          <c:dPt>
            <c:idx val="0"/>
            <c:bubble3D val="0"/>
            <c:spPr>
              <a:solidFill>
                <a:schemeClr val="accent1"/>
              </a:solidFill>
              <a:ln w="25400">
                <a:noFill/>
              </a:ln>
              <a:effectLst/>
              <a:sp3d/>
            </c:spPr>
            <c:extLst>
              <c:ext xmlns:c16="http://schemas.microsoft.com/office/drawing/2014/chart" uri="{C3380CC4-5D6E-409C-BE32-E72D297353CC}">
                <c16:uniqueId val="{00000001-A17C-4A96-8F9E-F7D5D1B341AA}"/>
              </c:ext>
            </c:extLst>
          </c:dPt>
          <c:dPt>
            <c:idx val="1"/>
            <c:bubble3D val="0"/>
            <c:spPr>
              <a:solidFill>
                <a:schemeClr val="accent2"/>
              </a:solidFill>
              <a:ln w="25400">
                <a:noFill/>
              </a:ln>
              <a:effectLst/>
              <a:sp3d/>
            </c:spPr>
            <c:extLst>
              <c:ext xmlns:c16="http://schemas.microsoft.com/office/drawing/2014/chart" uri="{C3380CC4-5D6E-409C-BE32-E72D297353CC}">
                <c16:uniqueId val="{00000003-A17C-4A96-8F9E-F7D5D1B341AA}"/>
              </c:ext>
            </c:extLst>
          </c:dPt>
          <c:dPt>
            <c:idx val="2"/>
            <c:bubble3D val="0"/>
            <c:spPr>
              <a:solidFill>
                <a:schemeClr val="accent3"/>
              </a:solidFill>
              <a:ln w="25400">
                <a:noFill/>
              </a:ln>
              <a:effectLst/>
              <a:sp3d/>
            </c:spPr>
            <c:extLst>
              <c:ext xmlns:c16="http://schemas.microsoft.com/office/drawing/2014/chart" uri="{C3380CC4-5D6E-409C-BE32-E72D297353CC}">
                <c16:uniqueId val="{00000005-A17C-4A96-8F9E-F7D5D1B341AA}"/>
              </c:ext>
            </c:extLst>
          </c:dPt>
          <c:dPt>
            <c:idx val="3"/>
            <c:bubble3D val="0"/>
            <c:spPr>
              <a:solidFill>
                <a:schemeClr val="accent4"/>
              </a:solidFill>
              <a:ln w="25400">
                <a:noFill/>
              </a:ln>
              <a:effectLst/>
              <a:sp3d/>
            </c:spPr>
            <c:extLst>
              <c:ext xmlns:c16="http://schemas.microsoft.com/office/drawing/2014/chart" uri="{C3380CC4-5D6E-409C-BE32-E72D297353CC}">
                <c16:uniqueId val="{00000007-A17C-4A96-8F9E-F7D5D1B341AA}"/>
              </c:ext>
            </c:extLst>
          </c:dPt>
          <c:dPt>
            <c:idx val="4"/>
            <c:bubble3D val="0"/>
            <c:spPr>
              <a:solidFill>
                <a:schemeClr val="accent5"/>
              </a:solidFill>
              <a:ln w="25400">
                <a:noFill/>
              </a:ln>
              <a:effectLst/>
              <a:sp3d/>
            </c:spPr>
            <c:extLst>
              <c:ext xmlns:c16="http://schemas.microsoft.com/office/drawing/2014/chart" uri="{C3380CC4-5D6E-409C-BE32-E72D297353CC}">
                <c16:uniqueId val="{00000009-A17C-4A96-8F9E-F7D5D1B341AA}"/>
              </c:ext>
            </c:extLst>
          </c:dPt>
          <c:dLbls>
            <c:dLbl>
              <c:idx val="0"/>
              <c:layout>
                <c:manualLayout>
                  <c:x val="-2.7235720749314653E-2"/>
                  <c:y val="3.6581790912499412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A17C-4A96-8F9E-F7D5D1B341AA}"/>
                </c:ext>
              </c:extLst>
            </c:dLbl>
            <c:dLbl>
              <c:idx val="1"/>
              <c:layout>
                <c:manualLayout>
                  <c:x val="-2.881952791921593E-2"/>
                  <c:y val="0.20290452329822409"/>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A17C-4A96-8F9E-F7D5D1B341AA}"/>
                </c:ext>
              </c:extLst>
            </c:dLbl>
            <c:dLbl>
              <c:idx val="2"/>
              <c:layout>
                <c:manualLayout>
                  <c:x val="-4.1643413784254672E-2"/>
                  <c:y val="3.0721955210144147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A17C-4A96-8F9E-F7D5D1B341AA}"/>
                </c:ext>
              </c:extLst>
            </c:dLbl>
            <c:dLbl>
              <c:idx val="3"/>
              <c:layout>
                <c:manualLayout>
                  <c:x val="3.0628435596493836E-2"/>
                  <c:y val="-8.7949688107168439E-2"/>
                </c:manualLayout>
              </c:layout>
              <c:dLblPos val="bestFit"/>
              <c:showLegendKey val="0"/>
              <c:showVal val="0"/>
              <c:showCatName val="1"/>
              <c:showSerName val="0"/>
              <c:showPercent val="1"/>
              <c:showBubbleSize val="0"/>
              <c:extLst>
                <c:ext xmlns:c15="http://schemas.microsoft.com/office/drawing/2012/chart" uri="{CE6537A1-D6FC-4f65-9D91-7224C49458BB}">
                  <c15:layout>
                    <c:manualLayout>
                      <c:w val="0.2250540466318211"/>
                      <c:h val="0.13425412474998699"/>
                    </c:manualLayout>
                  </c15:layout>
                </c:ext>
                <c:ext xmlns:c16="http://schemas.microsoft.com/office/drawing/2014/chart" uri="{C3380CC4-5D6E-409C-BE32-E72D297353CC}">
                  <c16:uniqueId val="{00000007-A17C-4A96-8F9E-F7D5D1B341AA}"/>
                </c:ext>
              </c:extLst>
            </c:dLbl>
            <c:dLbl>
              <c:idx val="4"/>
              <c:layout>
                <c:manualLayout>
                  <c:x val="0.27624982554710681"/>
                  <c:y val="-5.5139821403344412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A17C-4A96-8F9E-F7D5D1B341AA}"/>
                </c:ext>
              </c:extLst>
            </c:dLbl>
            <c:numFmt formatCode="0.000%" sourceLinked="0"/>
            <c:spPr>
              <a:solidFill>
                <a:sysClr val="window" lastClr="FFFFFF"/>
              </a:solidFill>
              <a:ln>
                <a:solidFill>
                  <a:sysClr val="windowText" lastClr="000000"/>
                </a:solidFill>
              </a:ln>
              <a:effectLst/>
            </c:spPr>
            <c:txPr>
              <a:bodyPr rot="0" spcFirstLastPara="1" vertOverflow="clip" horzOverflow="clip" vert="horz" wrap="square" lIns="38100" tIns="19050" rIns="38100" bIns="19050" anchor="ctr" anchorCtr="1">
                <a:spAutoFit/>
              </a:bodyPr>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'CAMBIO USO DE LA TIERRA'!$F$2:$J$2</c:f>
              <c:strCache>
                <c:ptCount val="5"/>
                <c:pt idx="0">
                  <c:v>EMISIONES CO2 (tCO2e)</c:v>
                </c:pt>
                <c:pt idx="1">
                  <c:v>EMISIONES CH4 (tCO2e)</c:v>
                </c:pt>
                <c:pt idx="2">
                  <c:v>EMISIONES N2O (tCO2e)</c:v>
                </c:pt>
                <c:pt idx="3">
                  <c:v>EMISIONES COMPUESTOS FLUORADOS (tCO2e)</c:v>
                </c:pt>
                <c:pt idx="4">
                  <c:v>EMISIONES SF6 (tCO2e)</c:v>
                </c:pt>
              </c:strCache>
            </c:strRef>
          </c:cat>
          <c:val>
            <c:numRef>
              <c:f>'CAMBIO USO DE LA TIERRA'!$F$10:$J$10</c:f>
              <c:numCache>
                <c:formatCode>#,##0.00</c:formatCode>
                <c:ptCount val="5"/>
                <c:pt idx="0">
                  <c:v>16937.659805029332</c:v>
                </c:pt>
                <c:pt idx="1">
                  <c:v>0</c:v>
                </c:pt>
                <c:pt idx="2">
                  <c:v>0</c:v>
                </c:pt>
                <c:pt idx="3">
                  <c:v>0</c:v>
                </c:pt>
                <c:pt idx="4">
                  <c:v>0</c:v>
                </c:pt>
              </c:numCache>
            </c:numRef>
          </c:val>
          <c:extLst>
            <c:ext xmlns:c16="http://schemas.microsoft.com/office/drawing/2014/chart" uri="{C3380CC4-5D6E-409C-BE32-E72D297353CC}">
              <c16:uniqueId val="{0000000A-A17C-4A96-8F9E-F7D5D1B341AA}"/>
            </c:ext>
          </c:extLst>
        </c:ser>
        <c:dLbls>
          <c:showLegendKey val="0"/>
          <c:showVal val="0"/>
          <c:showCatName val="0"/>
          <c:showSerName val="0"/>
          <c:showPercent val="0"/>
          <c:showBubbleSize val="0"/>
          <c:showLeaderLines val="0"/>
        </c:dLbls>
      </c:pie3DChart>
      <c:spPr>
        <a:noFill/>
        <a:ln>
          <a:noFill/>
        </a:ln>
        <a:effectLst/>
      </c:spPr>
    </c:plotArea>
    <c:legend>
      <c:legendPos val="r"/>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es-CO"/>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s-CO" sz="1000" b="1"/>
              <a:t>EMISIONES POR TIPO DE GEI; TIERRAS</a:t>
            </a:r>
            <a:r>
              <a:rPr lang="es-CO" sz="1000" b="1" baseline="0"/>
              <a:t> PERMANENTES</a:t>
            </a:r>
            <a:endParaRPr lang="es-CO" sz="1000" b="1"/>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es-CO"/>
        </a:p>
      </c:txPr>
    </c:title>
    <c:autoTitleDeleted val="0"/>
    <c:view3D>
      <c:rotX val="30"/>
      <c:rotY val="325"/>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536782660231987"/>
          <c:y val="0.28073698708453521"/>
          <c:w val="0.52668696321536479"/>
          <c:h val="0.66377067288564351"/>
        </c:manualLayout>
      </c:layout>
      <c:pie3DChart>
        <c:varyColors val="1"/>
        <c:ser>
          <c:idx val="0"/>
          <c:order val="0"/>
          <c:spPr>
            <a:ln>
              <a:noFill/>
            </a:ln>
          </c:spPr>
          <c:dPt>
            <c:idx val="0"/>
            <c:bubble3D val="0"/>
            <c:spPr>
              <a:solidFill>
                <a:schemeClr val="accent1"/>
              </a:solidFill>
              <a:ln w="25400">
                <a:noFill/>
              </a:ln>
              <a:effectLst/>
              <a:sp3d/>
            </c:spPr>
            <c:extLst>
              <c:ext xmlns:c16="http://schemas.microsoft.com/office/drawing/2014/chart" uri="{C3380CC4-5D6E-409C-BE32-E72D297353CC}">
                <c16:uniqueId val="{00000001-9B3D-4902-BA58-2670CF0E45D7}"/>
              </c:ext>
            </c:extLst>
          </c:dPt>
          <c:dPt>
            <c:idx val="1"/>
            <c:bubble3D val="0"/>
            <c:spPr>
              <a:solidFill>
                <a:schemeClr val="accent2"/>
              </a:solidFill>
              <a:ln w="25400">
                <a:noFill/>
              </a:ln>
              <a:effectLst/>
              <a:sp3d/>
            </c:spPr>
            <c:extLst>
              <c:ext xmlns:c16="http://schemas.microsoft.com/office/drawing/2014/chart" uri="{C3380CC4-5D6E-409C-BE32-E72D297353CC}">
                <c16:uniqueId val="{00000003-9B3D-4902-BA58-2670CF0E45D7}"/>
              </c:ext>
            </c:extLst>
          </c:dPt>
          <c:dPt>
            <c:idx val="2"/>
            <c:bubble3D val="0"/>
            <c:spPr>
              <a:solidFill>
                <a:schemeClr val="accent3"/>
              </a:solidFill>
              <a:ln w="25400">
                <a:noFill/>
              </a:ln>
              <a:effectLst/>
              <a:sp3d/>
            </c:spPr>
            <c:extLst>
              <c:ext xmlns:c16="http://schemas.microsoft.com/office/drawing/2014/chart" uri="{C3380CC4-5D6E-409C-BE32-E72D297353CC}">
                <c16:uniqueId val="{00000005-9B3D-4902-BA58-2670CF0E45D7}"/>
              </c:ext>
            </c:extLst>
          </c:dPt>
          <c:dPt>
            <c:idx val="3"/>
            <c:bubble3D val="0"/>
            <c:spPr>
              <a:solidFill>
                <a:schemeClr val="accent4"/>
              </a:solidFill>
              <a:ln w="25400">
                <a:noFill/>
              </a:ln>
              <a:effectLst/>
              <a:sp3d/>
            </c:spPr>
            <c:extLst>
              <c:ext xmlns:c16="http://schemas.microsoft.com/office/drawing/2014/chart" uri="{C3380CC4-5D6E-409C-BE32-E72D297353CC}">
                <c16:uniqueId val="{00000007-9B3D-4902-BA58-2670CF0E45D7}"/>
              </c:ext>
            </c:extLst>
          </c:dPt>
          <c:dPt>
            <c:idx val="4"/>
            <c:bubble3D val="0"/>
            <c:spPr>
              <a:solidFill>
                <a:schemeClr val="accent5"/>
              </a:solidFill>
              <a:ln w="25400">
                <a:noFill/>
              </a:ln>
              <a:effectLst/>
              <a:sp3d/>
            </c:spPr>
            <c:extLst>
              <c:ext xmlns:c16="http://schemas.microsoft.com/office/drawing/2014/chart" uri="{C3380CC4-5D6E-409C-BE32-E72D297353CC}">
                <c16:uniqueId val="{00000009-9B3D-4902-BA58-2670CF0E45D7}"/>
              </c:ext>
            </c:extLst>
          </c:dPt>
          <c:dLbls>
            <c:dLbl>
              <c:idx val="1"/>
              <c:layout>
                <c:manualLayout>
                  <c:x val="-8.2595546524426383E-2"/>
                  <c:y val="0.12993252081113624"/>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9B3D-4902-BA58-2670CF0E45D7}"/>
                </c:ext>
              </c:extLst>
            </c:dLbl>
            <c:dLbl>
              <c:idx val="2"/>
              <c:layout>
                <c:manualLayout>
                  <c:x val="-9.63765980865295E-2"/>
                  <c:y val="1.5282000641008943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9B3D-4902-BA58-2670CF0E45D7}"/>
                </c:ext>
              </c:extLst>
            </c:dLbl>
            <c:dLbl>
              <c:idx val="3"/>
              <c:layout>
                <c:manualLayout>
                  <c:x val="-5.5190585047836763E-2"/>
                  <c:y val="-9.7814159368692796E-2"/>
                </c:manualLayout>
              </c:layout>
              <c:dLblPos val="bestFit"/>
              <c:showLegendKey val="0"/>
              <c:showVal val="0"/>
              <c:showCatName val="1"/>
              <c:showSerName val="0"/>
              <c:showPercent val="1"/>
              <c:showBubbleSize val="0"/>
              <c:extLst>
                <c:ext xmlns:c15="http://schemas.microsoft.com/office/drawing/2012/chart" uri="{CE6537A1-D6FC-4f65-9D91-7224C49458BB}">
                  <c15:layout>
                    <c:manualLayout>
                      <c:w val="0.20345830158326983"/>
                      <c:h val="0.15640827074833469"/>
                    </c:manualLayout>
                  </c15:layout>
                </c:ext>
                <c:ext xmlns:c16="http://schemas.microsoft.com/office/drawing/2014/chart" uri="{C3380CC4-5D6E-409C-BE32-E72D297353CC}">
                  <c16:uniqueId val="{00000007-9B3D-4902-BA58-2670CF0E45D7}"/>
                </c:ext>
              </c:extLst>
            </c:dLbl>
            <c:dLbl>
              <c:idx val="4"/>
              <c:layout>
                <c:manualLayout>
                  <c:x val="0.25160458740028269"/>
                  <c:y val="-7.2463747442728682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9B3D-4902-BA58-2670CF0E45D7}"/>
                </c:ext>
              </c:extLst>
            </c:dLbl>
            <c:numFmt formatCode="0.000%" sourceLinked="0"/>
            <c:spPr>
              <a:solidFill>
                <a:sysClr val="window" lastClr="FFFFFF"/>
              </a:solidFill>
              <a:ln>
                <a:solidFill>
                  <a:sysClr val="windowText" lastClr="000000"/>
                </a:solidFill>
              </a:ln>
              <a:effectLst/>
            </c:spPr>
            <c:txPr>
              <a:bodyPr rot="0" spcFirstLastPara="1" vertOverflow="clip" horzOverflow="clip" vert="horz" wrap="square" lIns="38100" tIns="19050" rIns="38100" bIns="19050" anchor="ctr" anchorCtr="1">
                <a:spAutoFit/>
              </a:bodyPr>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'TIERRA PERMANENTE'!$F$2:$J$2</c:f>
              <c:strCache>
                <c:ptCount val="5"/>
                <c:pt idx="0">
                  <c:v>EMISIONES CO2 (tCO2e)</c:v>
                </c:pt>
                <c:pt idx="1">
                  <c:v>EMISIONES CH4 (tCO2e)</c:v>
                </c:pt>
                <c:pt idx="2">
                  <c:v>EMISIONES N2O (tCO2e)</c:v>
                </c:pt>
                <c:pt idx="3">
                  <c:v>EMISIONES COMPUESTOS FLUORADOS (tCO2e)</c:v>
                </c:pt>
                <c:pt idx="4">
                  <c:v>EMISIONES SF6 (tCO2e)</c:v>
                </c:pt>
              </c:strCache>
            </c:strRef>
          </c:cat>
          <c:val>
            <c:numRef>
              <c:f>'TIERRA PERMANENTE'!$F$11:$J$11</c:f>
              <c:numCache>
                <c:formatCode>0.00</c:formatCode>
                <c:ptCount val="5"/>
                <c:pt idx="0" formatCode="#,##0.00">
                  <c:v>239.62292312207688</c:v>
                </c:pt>
                <c:pt idx="1">
                  <c:v>0</c:v>
                </c:pt>
                <c:pt idx="2">
                  <c:v>0</c:v>
                </c:pt>
                <c:pt idx="3">
                  <c:v>0</c:v>
                </c:pt>
                <c:pt idx="4">
                  <c:v>0</c:v>
                </c:pt>
              </c:numCache>
            </c:numRef>
          </c:val>
          <c:extLst>
            <c:ext xmlns:c16="http://schemas.microsoft.com/office/drawing/2014/chart" uri="{C3380CC4-5D6E-409C-BE32-E72D297353CC}">
              <c16:uniqueId val="{0000000A-9B3D-4902-BA58-2670CF0E45D7}"/>
            </c:ext>
          </c:extLst>
        </c:ser>
        <c:dLbls>
          <c:showLegendKey val="0"/>
          <c:showVal val="0"/>
          <c:showCatName val="0"/>
          <c:showSerName val="0"/>
          <c:showPercent val="0"/>
          <c:showBubbleSize val="0"/>
          <c:showLeaderLines val="0"/>
        </c:dLbls>
      </c:pie3DChart>
      <c:spPr>
        <a:noFill/>
        <a:ln>
          <a:noFill/>
        </a:ln>
        <a:effectLst/>
      </c:spPr>
    </c:plotArea>
    <c:legend>
      <c:legendPos val="r"/>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es-CO"/>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s-CO" b="1"/>
              <a:t>EMISIONES POR SECTOR O GRUPO</a:t>
            </a:r>
          </a:p>
        </c:rich>
      </c:tx>
      <c:overlay val="0"/>
      <c:spPr>
        <a:noFill/>
        <a:ln>
          <a:noFill/>
        </a:ln>
        <a:effectLst/>
      </c:spPr>
      <c:txPr>
        <a:bodyPr rot="0" spcFirstLastPara="1" vertOverflow="ellipsis" vert="horz" wrap="square" anchor="ctr" anchorCtr="1"/>
        <a:lstStyle/>
        <a:p>
          <a:pPr>
            <a:defRPr sz="108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es-CO"/>
        </a:p>
      </c:txPr>
    </c:title>
    <c:autoTitleDeleted val="0"/>
    <c:plotArea>
      <c:layout/>
      <c:barChart>
        <c:barDir val="col"/>
        <c:grouping val="clustered"/>
        <c:varyColors val="0"/>
        <c:ser>
          <c:idx val="0"/>
          <c:order val="0"/>
          <c:spPr>
            <a:solidFill>
              <a:schemeClr val="accent1"/>
            </a:solidFill>
            <a:ln>
              <a:solidFill>
                <a:schemeClr val="tx1"/>
              </a:solidFill>
            </a:ln>
            <a:effectLst/>
          </c:spPr>
          <c:invertIfNegative val="0"/>
          <c:cat>
            <c:strRef>
              <c:f>GENERAL!$B$4:$B$10</c:f>
              <c:strCache>
                <c:ptCount val="7"/>
                <c:pt idx="0">
                  <c:v>RESIDENCIAL</c:v>
                </c:pt>
                <c:pt idx="1">
                  <c:v>INSTITUCIONAL - COMERCIAL</c:v>
                </c:pt>
                <c:pt idx="2">
                  <c:v>TRANSPORTE </c:v>
                </c:pt>
                <c:pt idx="3">
                  <c:v>INDUSTRIAL</c:v>
                </c:pt>
                <c:pt idx="4">
                  <c:v>AGROPECUARIO </c:v>
                </c:pt>
                <c:pt idx="5">
                  <c:v>RESIDUOS</c:v>
                </c:pt>
                <c:pt idx="6">
                  <c:v>USO Y CAMBIO DE USO DE LA TIERRA </c:v>
                </c:pt>
              </c:strCache>
            </c:strRef>
          </c:cat>
          <c:val>
            <c:numRef>
              <c:f>GENERAL!$C$4:$C$10</c:f>
              <c:numCache>
                <c:formatCode>#,##0.00</c:formatCode>
                <c:ptCount val="7"/>
                <c:pt idx="0">
                  <c:v>129150.16806227963</c:v>
                </c:pt>
                <c:pt idx="1">
                  <c:v>7107.76494</c:v>
                </c:pt>
                <c:pt idx="2">
                  <c:v>144.29419395000065</c:v>
                </c:pt>
                <c:pt idx="3">
                  <c:v>3431.7344974616653</c:v>
                </c:pt>
                <c:pt idx="4">
                  <c:v>6697.7328656534009</c:v>
                </c:pt>
                <c:pt idx="5">
                  <c:v>221.66591999999997</c:v>
                </c:pt>
                <c:pt idx="6">
                  <c:v>16937.659805029332</c:v>
                </c:pt>
              </c:numCache>
            </c:numRef>
          </c:val>
          <c:extLst>
            <c:ext xmlns:c16="http://schemas.microsoft.com/office/drawing/2014/chart" uri="{C3380CC4-5D6E-409C-BE32-E72D297353CC}">
              <c16:uniqueId val="{00000000-F61B-4FD7-BA3F-F2D7B83AF93E}"/>
            </c:ext>
          </c:extLst>
        </c:ser>
        <c:dLbls>
          <c:showLegendKey val="0"/>
          <c:showVal val="0"/>
          <c:showCatName val="0"/>
          <c:showSerName val="0"/>
          <c:showPercent val="0"/>
          <c:showBubbleSize val="0"/>
        </c:dLbls>
        <c:gapWidth val="219"/>
        <c:overlap val="-27"/>
        <c:axId val="1894464351"/>
        <c:axId val="2101963855"/>
      </c:barChart>
      <c:catAx>
        <c:axId val="18944643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crossAx val="2101963855"/>
        <c:crosses val="autoZero"/>
        <c:auto val="1"/>
        <c:lblAlgn val="ctr"/>
        <c:lblOffset val="100"/>
        <c:noMultiLvlLbl val="0"/>
      </c:catAx>
      <c:valAx>
        <c:axId val="210196385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s-CO"/>
                  <a:t>Ton</a:t>
                </a:r>
                <a:r>
                  <a:rPr lang="es-CO" baseline="0"/>
                  <a:t> CO</a:t>
                </a:r>
                <a:r>
                  <a:rPr lang="es-CO" baseline="-25000"/>
                  <a:t>2</a:t>
                </a:r>
                <a:r>
                  <a:rPr lang="es-CO" baseline="0"/>
                  <a:t>e</a:t>
                </a:r>
                <a:endParaRPr lang="es-CO"/>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crossAx val="1894464351"/>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round/>
    </a:ln>
    <a:effectLst/>
  </c:spPr>
  <c:txPr>
    <a:bodyPr/>
    <a:lstStyle/>
    <a:p>
      <a:pPr>
        <a:defRPr sz="900">
          <a:solidFill>
            <a:schemeClr val="tx1"/>
          </a:solidFill>
          <a:latin typeface="Times New Roman" panose="02020603050405020304" pitchFamily="18" charset="0"/>
          <a:cs typeface="Times New Roman" panose="02020603050405020304" pitchFamily="18" charset="0"/>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Cor21</b:Tag>
    <b:SourceType>Book</b:SourceType>
    <b:Guid>{3BC2A536-AB97-4FD2-8CF0-502F93BBC08A}</b:Guid>
    <b:Title>Guía para usar la herramienta para el cálculo de huella de carbono a nivel municipal</b:Title>
    <b:Year>2021</b:Year>
    <b:City>Bogotá, Colombia</b:City>
    <b:Author>
      <b:Author>
        <b:Corporate>Corporación Autónoma Regional</b:Corporate>
      </b:Author>
    </b:Author>
    <b:RefOrder>1</b:RefOrder>
  </b:Source>
  <b:Source>
    <b:Tag>Gru06</b:Tag>
    <b:SourceType>Book</b:SourceType>
    <b:Guid>{4F2F6D98-D03C-4507-A7B5-83736CBD6C15}</b:Guid>
    <b:Author>
      <b:Author>
        <b:Corporate>Grupo intergubernamental de expertos sobre el cambio climático</b:Corporate>
      </b:Author>
    </b:Author>
    <b:Title>Directrices para los inventarios nacionales de GEI</b:Title>
    <b:Year>2006</b:Year>
    <b:RefOrder>2</b:RefOrder>
  </b:Source>
  <b:Source>
    <b:Tag>Wor14</b:Tag>
    <b:SourceType>Book</b:SourceType>
    <b:Guid>{6C6AF8DD-7277-4201-BE34-69ED87ABCB7E}</b:Guid>
    <b:Author>
      <b:Author>
        <b:Corporate>World Resources Institute</b:Corporate>
      </b:Author>
    </b:Author>
    <b:Title>Protocolo grlobal para inventarios de emisión de gases de efecto invernadero a escala comunitaria</b:Title>
    <b:Year>2014 </b:Year>
    <b:RefOrder>3</b:RefOrder>
  </b:Source>
  <b:Source>
    <b:Tag>Dep19</b:Tag>
    <b:SourceType>Report</b:SourceType>
    <b:Guid>{14D03597-930B-45F5-A1B4-E086CC72C8FE}</b:Guid>
    <b:Title>Censo poblacional</b:Title>
    <b:Year>2019</b:Year>
    <b:City>Bogotá, Colombia</b:City>
    <b:Author>
      <b:Author>
        <b:Corporate>Departamento Administrativo Nacional de Estadística</b:Corporate>
      </b:Author>
    </b:Author>
    <b:RefOrder>4</b:RefOrder>
  </b:Source>
  <b:Source>
    <b:Tag>Dep191</b:Tag>
    <b:SourceType>Report</b:SourceType>
    <b:Guid>{F15D602D-C010-4433-8F2C-F790BD49E3FF}</b:Guid>
    <b:Author>
      <b:Author>
        <b:Corporate>Departamento Administrativo Nacional de Estadística</b:Corporate>
      </b:Author>
    </b:Author>
    <b:Title>Censo Hogares</b:Title>
    <b:Year>2019</b:Year>
    <b:City>Bogotá, Colombia</b:City>
    <b:RefOrder>5</b:RefOrder>
  </b:Source>
  <b:Source>
    <b:Tag>Sis18</b:Tag>
    <b:SourceType>Report</b:SourceType>
    <b:Guid>{1D41CA62-0DEB-43A8-A171-0EA6B06E0C61}</b:Guid>
    <b:Author>
      <b:Author>
        <b:Corporate>Sistema de Información para Colombia</b:Corporate>
      </b:Author>
    </b:Author>
    <b:Title>Coberturas Nacionales, Uso de la Tierra</b:Title>
    <b:Year>2018</b:Year>
    <b:City>Bogotá, Colombia</b:City>
    <b:RefOrder>6</b:RefOrder>
  </b:Source>
  <b:Source>
    <b:Tag>Sis12</b:Tag>
    <b:SourceType>Report</b:SourceType>
    <b:Guid>{1B5DA04D-A3CA-42C5-BE4D-2DEB3B2F3CC1}</b:Guid>
    <b:Author>
      <b:Author>
        <b:Corporate>Sistema de Información para Colombia</b:Corporate>
      </b:Author>
    </b:Author>
    <b:Title>Coberturas Nacionales, Uso de la Tierra</b:Title>
    <b:Year>2012</b:Year>
    <b:City>Bogotá, Colombia</b:City>
    <b:RefOrder>7</b:RefOrder>
  </b:Source>
  <b:Source>
    <b:Tag>Ins19</b:Tag>
    <b:SourceType>Report</b:SourceType>
    <b:Guid>{A857180B-9AB5-472E-944A-627D52683119}</b:Guid>
    <b:Author>
      <b:Author>
        <b:Corporate>Instituto Colombiano Agropecuario</b:Corporate>
      </b:Author>
    </b:Author>
    <b:Title>Evaluaciones agropecuarias municipales</b:Title>
    <b:Year>2019</b:Year>
    <b:City>Bogotá, Colombia</b:City>
    <b:RefOrder>8</b:RefOrder>
  </b:Source>
  <b:Source>
    <b:Tag>Dep192</b:Tag>
    <b:SourceType>Report</b:SourceType>
    <b:Guid>{7D4D3F52-A7F1-4F3B-8135-CB5965E66A1B}</b:Guid>
    <b:Author>
      <b:Author>
        <b:Corporate>Departamento Administrativo Nacional de Estadística</b:Corporate>
      </b:Author>
    </b:Author>
    <b:Title>Valor agregado nacional por sector económico</b:Title>
    <b:Year>2019</b:Year>
    <b:City>Bogotá, Colombia</b:City>
    <b:RefOrder>9</b:RefOrder>
  </b:Source>
  <b:Source>
    <b:Tag>Uni19</b:Tag>
    <b:SourceType>Report</b:SourceType>
    <b:Guid>{98C981CF-0C2E-4F68-8336-0C5526DE8FE1}</b:Guid>
    <b:Author>
      <b:Author>
        <b:Corporate>Unidad de Planeación Minero Energética</b:Corporate>
      </b:Author>
    </b:Author>
    <b:Title>Balance Energético Colombiano</b:Title>
    <b:Year>2019</b:Year>
    <b:City>Bogotá, Colombia</b:City>
    <b:RefOrder>10</b:RefOrder>
  </b:Source>
  <b:Source>
    <b:Tag>Sis19</b:Tag>
    <b:SourceType>Report</b:SourceType>
    <b:Guid>{CF30C63E-5C5F-4D7F-8EAB-BA145CC73E8D}</b:Guid>
    <b:Author>
      <b:Author>
        <b:Corporate>Sistema único de Información de Servicios Públicos Domiciliarios</b:Corporate>
      </b:Author>
    </b:Author>
    <b:Title>Consumo de Gas Natural por sector económico</b:Title>
    <b:Year>2019</b:Year>
    <b:City>Bogotá, Colombia</b:City>
    <b:RefOrder>11</b:RefOrder>
  </b:Source>
  <b:Source>
    <b:Tag>Sis192</b:Tag>
    <b:SourceType>Report</b:SourceType>
    <b:Guid>{C88E1F76-757C-4CE6-9B71-35E7241994B0}</b:Guid>
    <b:Author>
      <b:Author>
        <b:Corporate>Sistema único de Información de Servicios Públicos Domiciliarios</b:Corporate>
      </b:Author>
    </b:Author>
    <b:Title>Consumo de Energía Eléctrica por sector económico</b:Title>
    <b:Year>2019</b:Year>
    <b:City>Bogotá, Colombia</b:City>
    <b:RefOrder>12</b:RefOrder>
  </b:Source>
  <b:Source>
    <b:Tag>Sis191</b:Tag>
    <b:SourceType>Report</b:SourceType>
    <b:Guid>{4648304D-6365-43F1-A139-0D594D11F372}</b:Guid>
    <b:Author>
      <b:Author>
        <b:Corporate>Sistema único de Información de Servicios Públicos Domiciliarios</b:Corporate>
      </b:Author>
    </b:Author>
    <b:Title>Consumo de Gas Lícuado por sector económico</b:Title>
    <b:Year>2019</b:Year>
    <b:City>Bogotá, Colombia</b:City>
    <b:RefOrder>13</b:RefOrder>
  </b:Source>
</b:Sources>
</file>

<file path=customXml/itemProps1.xml><?xml version="1.0" encoding="utf-8"?>
<ds:datastoreItem xmlns:ds="http://schemas.openxmlformats.org/officeDocument/2006/customXml" ds:itemID="{D813BF06-1937-4F5C-9654-EDF6757E8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1</Pages>
  <Words>5257</Words>
  <Characters>28916</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Rojas Castañeda</dc:creator>
  <cp:keywords/>
  <dc:description/>
  <cp:lastModifiedBy>Jonathan Rojas Castañeda</cp:lastModifiedBy>
  <cp:revision>55</cp:revision>
  <cp:lastPrinted>2022-04-12T03:14:00Z</cp:lastPrinted>
  <dcterms:created xsi:type="dcterms:W3CDTF">2021-09-16T13:21:00Z</dcterms:created>
  <dcterms:modified xsi:type="dcterms:W3CDTF">2022-04-12T03:14:00Z</dcterms:modified>
</cp:coreProperties>
</file>